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F974C" w14:textId="77777777" w:rsidR="0047612B" w:rsidRPr="000A2DAA" w:rsidRDefault="0047612B" w:rsidP="000A2DAA">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0A2DAA">
        <w:rPr>
          <w:rFonts w:ascii="Cambria" w:eastAsia="Times New Roman" w:hAnsi="Cambria" w:cs="Times New Roman"/>
          <w:b/>
          <w:bCs/>
          <w:sz w:val="24"/>
          <w:szCs w:val="24"/>
          <w:lang w:eastAsia="tr-TR"/>
        </w:rPr>
        <w:t>1. AMAÇ</w:t>
      </w:r>
    </w:p>
    <w:p w14:paraId="0F8C3C58" w14:textId="77777777" w:rsidR="0047612B" w:rsidRPr="000A2DAA" w:rsidRDefault="0047612B" w:rsidP="000A2DAA">
      <w:p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t>Bu prosedürün amacı; Karadeniz Teknik Üniversitesi Farabi Hastanesinde meydana gelen veya gelmesi muhtemel bilgi güvenliği olaylarının tespit edilmesi, bildirilmesi, sınıflandırılması, müdahale edilmesi, kayıt altına alınması ve sonuçlandırılmasına ilişkin işlemlerin düzenli, kontrollü ve izlenebilir şekilde yürütülmesini sağlamaktır.</w:t>
      </w:r>
    </w:p>
    <w:p w14:paraId="11F3A7A8" w14:textId="77777777" w:rsidR="0047612B" w:rsidRPr="000A2DAA" w:rsidRDefault="00DE46FA" w:rsidP="000A2DAA">
      <w:pPr>
        <w:spacing w:after="0"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pict w14:anchorId="5AD6ED28">
          <v:rect id="_x0000_i1027" style="width:0;height:1.5pt" o:hralign="center" o:hrstd="t" o:hr="t" fillcolor="#a0a0a0" stroked="f"/>
        </w:pict>
      </w:r>
    </w:p>
    <w:p w14:paraId="4B738789" w14:textId="77777777" w:rsidR="0047612B" w:rsidRPr="000A2DAA" w:rsidRDefault="0047612B" w:rsidP="000A2DAA">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0A2DAA">
        <w:rPr>
          <w:rFonts w:ascii="Cambria" w:eastAsia="Times New Roman" w:hAnsi="Cambria" w:cs="Times New Roman"/>
          <w:b/>
          <w:bCs/>
          <w:sz w:val="24"/>
          <w:szCs w:val="24"/>
          <w:lang w:eastAsia="tr-TR"/>
        </w:rPr>
        <w:t>2. KAPSAM</w:t>
      </w:r>
    </w:p>
    <w:p w14:paraId="2A2372C1" w14:textId="77777777" w:rsidR="0047612B" w:rsidRPr="000A2DAA" w:rsidRDefault="0047612B" w:rsidP="000A2DAA">
      <w:p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t>Bu prosedür;</w:t>
      </w:r>
    </w:p>
    <w:p w14:paraId="2CF623BE" w14:textId="77777777" w:rsidR="0047612B" w:rsidRPr="000A2DAA" w:rsidRDefault="0047612B" w:rsidP="000A2DAA">
      <w:pPr>
        <w:numPr>
          <w:ilvl w:val="0"/>
          <w:numId w:val="1"/>
        </w:num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t>Farabi Hastanesi Bilgi İşlem Birimini,</w:t>
      </w:r>
    </w:p>
    <w:p w14:paraId="79C5EA64" w14:textId="77777777" w:rsidR="0047612B" w:rsidRPr="000A2DAA" w:rsidRDefault="0047612B" w:rsidP="000A2DAA">
      <w:pPr>
        <w:numPr>
          <w:ilvl w:val="0"/>
          <w:numId w:val="1"/>
        </w:num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t xml:space="preserve">Hastanede kullanılan tüm bilgi sistemlerini (HBYS, PACS, LIS, </w:t>
      </w:r>
      <w:proofErr w:type="spellStart"/>
      <w:r w:rsidRPr="000A2DAA">
        <w:rPr>
          <w:rFonts w:ascii="Cambria" w:eastAsia="Times New Roman" w:hAnsi="Cambria" w:cs="Times New Roman"/>
          <w:sz w:val="24"/>
          <w:szCs w:val="24"/>
          <w:lang w:eastAsia="tr-TR"/>
        </w:rPr>
        <w:t>Oracle</w:t>
      </w:r>
      <w:proofErr w:type="spellEnd"/>
      <w:r w:rsidRPr="000A2DAA">
        <w:rPr>
          <w:rFonts w:ascii="Cambria" w:eastAsia="Times New Roman" w:hAnsi="Cambria" w:cs="Times New Roman"/>
          <w:sz w:val="24"/>
          <w:szCs w:val="24"/>
          <w:lang w:eastAsia="tr-TR"/>
        </w:rPr>
        <w:t xml:space="preserve"> </w:t>
      </w:r>
      <w:proofErr w:type="spellStart"/>
      <w:r w:rsidRPr="000A2DAA">
        <w:rPr>
          <w:rFonts w:ascii="Cambria" w:eastAsia="Times New Roman" w:hAnsi="Cambria" w:cs="Times New Roman"/>
          <w:sz w:val="24"/>
          <w:szCs w:val="24"/>
          <w:lang w:eastAsia="tr-TR"/>
        </w:rPr>
        <w:t>veritabanı</w:t>
      </w:r>
      <w:proofErr w:type="spellEnd"/>
      <w:r w:rsidRPr="000A2DAA">
        <w:rPr>
          <w:rFonts w:ascii="Cambria" w:eastAsia="Times New Roman" w:hAnsi="Cambria" w:cs="Times New Roman"/>
          <w:sz w:val="24"/>
          <w:szCs w:val="24"/>
          <w:lang w:eastAsia="tr-TR"/>
        </w:rPr>
        <w:t xml:space="preserve"> ve diğer yazılımlar),</w:t>
      </w:r>
    </w:p>
    <w:p w14:paraId="38BDEB46" w14:textId="77777777" w:rsidR="0047612B" w:rsidRPr="000A2DAA" w:rsidRDefault="0047612B" w:rsidP="000A2DAA">
      <w:pPr>
        <w:numPr>
          <w:ilvl w:val="0"/>
          <w:numId w:val="1"/>
        </w:num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t>Sunucular, ağ altyapısı ve uç nokta sistemlerini,</w:t>
      </w:r>
    </w:p>
    <w:p w14:paraId="68F7BA76" w14:textId="77777777" w:rsidR="0047612B" w:rsidRPr="000A2DAA" w:rsidRDefault="0047612B" w:rsidP="000A2DAA">
      <w:pPr>
        <w:numPr>
          <w:ilvl w:val="0"/>
          <w:numId w:val="1"/>
        </w:num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t>Fiziki ve mantıksal bilgi güvenliği olaylarını,</w:t>
      </w:r>
    </w:p>
    <w:p w14:paraId="02B93F80" w14:textId="77777777" w:rsidR="0047612B" w:rsidRPr="000A2DAA" w:rsidRDefault="0047612B" w:rsidP="000A2DAA">
      <w:pPr>
        <w:numPr>
          <w:ilvl w:val="0"/>
          <w:numId w:val="1"/>
        </w:num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t>Bilgi güvenliği olaylarının yönetiminde görev alan tüm personeli</w:t>
      </w:r>
    </w:p>
    <w:p w14:paraId="17C5C3EE" w14:textId="77777777" w:rsidR="0047612B" w:rsidRPr="000A2DAA" w:rsidRDefault="0047612B" w:rsidP="000A2DAA">
      <w:pPr>
        <w:spacing w:before="100" w:beforeAutospacing="1" w:after="100" w:afterAutospacing="1" w:line="240" w:lineRule="auto"/>
        <w:jc w:val="both"/>
        <w:rPr>
          <w:rFonts w:ascii="Cambria" w:eastAsia="Times New Roman" w:hAnsi="Cambria" w:cs="Times New Roman"/>
          <w:sz w:val="24"/>
          <w:szCs w:val="24"/>
          <w:lang w:eastAsia="tr-TR"/>
        </w:rPr>
      </w:pPr>
      <w:proofErr w:type="gramStart"/>
      <w:r w:rsidRPr="000A2DAA">
        <w:rPr>
          <w:rFonts w:ascii="Cambria" w:eastAsia="Times New Roman" w:hAnsi="Cambria" w:cs="Times New Roman"/>
          <w:sz w:val="24"/>
          <w:szCs w:val="24"/>
          <w:lang w:eastAsia="tr-TR"/>
        </w:rPr>
        <w:t>kapsar</w:t>
      </w:r>
      <w:proofErr w:type="gramEnd"/>
      <w:r w:rsidRPr="000A2DAA">
        <w:rPr>
          <w:rFonts w:ascii="Cambria" w:eastAsia="Times New Roman" w:hAnsi="Cambria" w:cs="Times New Roman"/>
          <w:sz w:val="24"/>
          <w:szCs w:val="24"/>
          <w:lang w:eastAsia="tr-TR"/>
        </w:rPr>
        <w:t>.</w:t>
      </w:r>
    </w:p>
    <w:p w14:paraId="18FA3E4F" w14:textId="77777777" w:rsidR="0047612B" w:rsidRPr="000A2DAA" w:rsidRDefault="00DE46FA" w:rsidP="000A2DAA">
      <w:pPr>
        <w:spacing w:after="0"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pict w14:anchorId="0254EFF3">
          <v:rect id="_x0000_i1028" style="width:0;height:1.5pt" o:hralign="center" o:hrstd="t" o:hr="t" fillcolor="#a0a0a0" stroked="f"/>
        </w:pict>
      </w:r>
    </w:p>
    <w:p w14:paraId="533513B2" w14:textId="77777777" w:rsidR="0047612B" w:rsidRPr="000A2DAA" w:rsidRDefault="0047612B" w:rsidP="000A2DAA">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0A2DAA">
        <w:rPr>
          <w:rFonts w:ascii="Cambria" w:eastAsia="Times New Roman" w:hAnsi="Cambria" w:cs="Times New Roman"/>
          <w:b/>
          <w:bCs/>
          <w:sz w:val="24"/>
          <w:szCs w:val="24"/>
          <w:lang w:eastAsia="tr-TR"/>
        </w:rPr>
        <w:t>3. DAYANAK</w:t>
      </w:r>
    </w:p>
    <w:p w14:paraId="364179F1" w14:textId="77777777" w:rsidR="0047612B" w:rsidRPr="000A2DAA" w:rsidRDefault="0047612B" w:rsidP="000A2DAA">
      <w:p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t>Bu prosedür aşağıdaki politika ve mevzuata dayanılarak hazırlanmıştır:</w:t>
      </w:r>
    </w:p>
    <w:p w14:paraId="08EFEA12" w14:textId="77777777" w:rsidR="0047612B" w:rsidRPr="000A2DAA" w:rsidRDefault="0047612B" w:rsidP="000A2DAA">
      <w:pPr>
        <w:numPr>
          <w:ilvl w:val="0"/>
          <w:numId w:val="2"/>
        </w:num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t>Bilgi Güvenliği Politikası</w:t>
      </w:r>
    </w:p>
    <w:p w14:paraId="76F36E02" w14:textId="77777777" w:rsidR="0047612B" w:rsidRPr="000A2DAA" w:rsidRDefault="0047612B" w:rsidP="000A2DAA">
      <w:pPr>
        <w:numPr>
          <w:ilvl w:val="0"/>
          <w:numId w:val="2"/>
        </w:num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t>Bilgi Güvenliği Olay Yönetimi Politikası</w:t>
      </w:r>
    </w:p>
    <w:p w14:paraId="73D028C7" w14:textId="77777777" w:rsidR="0047612B" w:rsidRPr="000A2DAA" w:rsidRDefault="0047612B" w:rsidP="000A2DAA">
      <w:pPr>
        <w:numPr>
          <w:ilvl w:val="0"/>
          <w:numId w:val="2"/>
        </w:num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t>6698 sayılı Kişisel Verilerin Korunması Kanunu</w:t>
      </w:r>
    </w:p>
    <w:p w14:paraId="13B9436C" w14:textId="77777777" w:rsidR="0047612B" w:rsidRPr="000A2DAA" w:rsidRDefault="0047612B" w:rsidP="000A2DAA">
      <w:pPr>
        <w:numPr>
          <w:ilvl w:val="0"/>
          <w:numId w:val="2"/>
        </w:num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t>ISO/IEC 27001 Bilgi Güvenliği Yönetim Sistemi Standardı</w:t>
      </w:r>
    </w:p>
    <w:p w14:paraId="455C33B7" w14:textId="77777777" w:rsidR="0047612B" w:rsidRPr="000A2DAA" w:rsidRDefault="00DE46FA" w:rsidP="000A2DAA">
      <w:pPr>
        <w:spacing w:after="0"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pict w14:anchorId="0F85FDA5">
          <v:rect id="_x0000_i1029" style="width:0;height:1.5pt" o:hralign="center" o:hrstd="t" o:hr="t" fillcolor="#a0a0a0" stroked="f"/>
        </w:pict>
      </w:r>
    </w:p>
    <w:p w14:paraId="7D38D722" w14:textId="77777777" w:rsidR="0047612B" w:rsidRPr="000A2DAA" w:rsidRDefault="0047612B" w:rsidP="000A2DAA">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0A2DAA">
        <w:rPr>
          <w:rFonts w:ascii="Cambria" w:eastAsia="Times New Roman" w:hAnsi="Cambria" w:cs="Times New Roman"/>
          <w:b/>
          <w:bCs/>
          <w:sz w:val="24"/>
          <w:szCs w:val="24"/>
          <w:lang w:eastAsia="tr-TR"/>
        </w:rPr>
        <w:t>4. TANIMLAR</w:t>
      </w:r>
    </w:p>
    <w:p w14:paraId="08A22386" w14:textId="77777777" w:rsidR="0047612B" w:rsidRPr="000A2DAA" w:rsidRDefault="0047612B" w:rsidP="000A2DAA">
      <w:pPr>
        <w:numPr>
          <w:ilvl w:val="0"/>
          <w:numId w:val="3"/>
        </w:num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b/>
          <w:bCs/>
          <w:sz w:val="24"/>
          <w:szCs w:val="24"/>
          <w:lang w:eastAsia="tr-TR"/>
        </w:rPr>
        <w:t>Bilgi Güvenliği Olayı:</w:t>
      </w:r>
      <w:r w:rsidRPr="000A2DAA">
        <w:rPr>
          <w:rFonts w:ascii="Cambria" w:eastAsia="Times New Roman" w:hAnsi="Cambria" w:cs="Times New Roman"/>
          <w:sz w:val="24"/>
          <w:szCs w:val="24"/>
          <w:lang w:eastAsia="tr-TR"/>
        </w:rPr>
        <w:t xml:space="preserve"> Bilgi varlıklarının gizlilik, bütünlük veya erişilebilirliğini tehdit eden her türlü durum</w:t>
      </w:r>
    </w:p>
    <w:p w14:paraId="4F397C02" w14:textId="77777777" w:rsidR="0047612B" w:rsidRPr="000A2DAA" w:rsidRDefault="0047612B" w:rsidP="000A2DAA">
      <w:pPr>
        <w:numPr>
          <w:ilvl w:val="0"/>
          <w:numId w:val="3"/>
        </w:num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b/>
          <w:bCs/>
          <w:sz w:val="24"/>
          <w:szCs w:val="24"/>
          <w:lang w:eastAsia="tr-TR"/>
        </w:rPr>
        <w:t>Olay Bildirimi:</w:t>
      </w:r>
      <w:r w:rsidRPr="000A2DAA">
        <w:rPr>
          <w:rFonts w:ascii="Cambria" w:eastAsia="Times New Roman" w:hAnsi="Cambria" w:cs="Times New Roman"/>
          <w:sz w:val="24"/>
          <w:szCs w:val="24"/>
          <w:lang w:eastAsia="tr-TR"/>
        </w:rPr>
        <w:t xml:space="preserve"> Bilgi güvenliği olayının yetkili birimlere iletilmesi</w:t>
      </w:r>
    </w:p>
    <w:p w14:paraId="6B5738A2" w14:textId="77777777" w:rsidR="0047612B" w:rsidRPr="000A2DAA" w:rsidRDefault="0047612B" w:rsidP="000A2DAA">
      <w:pPr>
        <w:numPr>
          <w:ilvl w:val="0"/>
          <w:numId w:val="3"/>
        </w:num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b/>
          <w:bCs/>
          <w:sz w:val="24"/>
          <w:szCs w:val="24"/>
          <w:lang w:eastAsia="tr-TR"/>
        </w:rPr>
        <w:t>Olay Müdahalesi:</w:t>
      </w:r>
      <w:r w:rsidRPr="000A2DAA">
        <w:rPr>
          <w:rFonts w:ascii="Cambria" w:eastAsia="Times New Roman" w:hAnsi="Cambria" w:cs="Times New Roman"/>
          <w:sz w:val="24"/>
          <w:szCs w:val="24"/>
          <w:lang w:eastAsia="tr-TR"/>
        </w:rPr>
        <w:t xml:space="preserve"> Olayın etkilerini azaltmaya yönelik teknik ve idari faaliyetler</w:t>
      </w:r>
    </w:p>
    <w:p w14:paraId="0C248BE0" w14:textId="77777777" w:rsidR="0047612B" w:rsidRPr="000A2DAA" w:rsidRDefault="0047612B" w:rsidP="000A2DAA">
      <w:pPr>
        <w:numPr>
          <w:ilvl w:val="0"/>
          <w:numId w:val="3"/>
        </w:num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b/>
          <w:bCs/>
          <w:sz w:val="24"/>
          <w:szCs w:val="24"/>
          <w:lang w:eastAsia="tr-TR"/>
        </w:rPr>
        <w:t>Olay Kaydı:</w:t>
      </w:r>
      <w:r w:rsidRPr="000A2DAA">
        <w:rPr>
          <w:rFonts w:ascii="Cambria" w:eastAsia="Times New Roman" w:hAnsi="Cambria" w:cs="Times New Roman"/>
          <w:sz w:val="24"/>
          <w:szCs w:val="24"/>
          <w:lang w:eastAsia="tr-TR"/>
        </w:rPr>
        <w:t xml:space="preserve"> Olayla ilgili tutulan resmî kayıt</w:t>
      </w:r>
    </w:p>
    <w:p w14:paraId="7116CEF0" w14:textId="77777777" w:rsidR="0047612B" w:rsidRPr="000A2DAA" w:rsidRDefault="00DE46FA" w:rsidP="000A2DAA">
      <w:pPr>
        <w:spacing w:after="0"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pict w14:anchorId="2260578C">
          <v:rect id="_x0000_i1030" style="width:0;height:1.5pt" o:hralign="center" o:hrstd="t" o:hr="t" fillcolor="#a0a0a0" stroked="f"/>
        </w:pict>
      </w:r>
    </w:p>
    <w:p w14:paraId="130DC0BB" w14:textId="77777777" w:rsidR="0047612B" w:rsidRPr="000A2DAA" w:rsidRDefault="0047612B" w:rsidP="000A2DAA">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0A2DAA">
        <w:rPr>
          <w:rFonts w:ascii="Cambria" w:eastAsia="Times New Roman" w:hAnsi="Cambria" w:cs="Times New Roman"/>
          <w:b/>
          <w:bCs/>
          <w:sz w:val="24"/>
          <w:szCs w:val="24"/>
          <w:lang w:eastAsia="tr-TR"/>
        </w:rPr>
        <w:t>5. SORUMLULUKLAR</w:t>
      </w:r>
    </w:p>
    <w:p w14:paraId="11A77D02" w14:textId="77777777" w:rsidR="0047612B" w:rsidRPr="000A2DAA" w:rsidRDefault="0047612B" w:rsidP="000A2DAA">
      <w:pPr>
        <w:numPr>
          <w:ilvl w:val="0"/>
          <w:numId w:val="4"/>
        </w:num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b/>
          <w:bCs/>
          <w:sz w:val="24"/>
          <w:szCs w:val="24"/>
          <w:lang w:eastAsia="tr-TR"/>
        </w:rPr>
        <w:t>Bilgi İşlem Birimi:</w:t>
      </w:r>
      <w:r w:rsidRPr="000A2DAA">
        <w:rPr>
          <w:rFonts w:ascii="Cambria" w:eastAsia="Times New Roman" w:hAnsi="Cambria" w:cs="Times New Roman"/>
          <w:sz w:val="24"/>
          <w:szCs w:val="24"/>
          <w:lang w:eastAsia="tr-TR"/>
        </w:rPr>
        <w:t xml:space="preserve"> Olay yönetimi sürecini koordine eder ve yürütür.</w:t>
      </w:r>
    </w:p>
    <w:p w14:paraId="61737C9B" w14:textId="77777777" w:rsidR="0047612B" w:rsidRPr="000A2DAA" w:rsidRDefault="0047612B" w:rsidP="000A2DAA">
      <w:pPr>
        <w:numPr>
          <w:ilvl w:val="0"/>
          <w:numId w:val="4"/>
        </w:num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b/>
          <w:bCs/>
          <w:sz w:val="24"/>
          <w:szCs w:val="24"/>
          <w:lang w:eastAsia="tr-TR"/>
        </w:rPr>
        <w:lastRenderedPageBreak/>
        <w:t>Bilgi Güvenliği Sorumlusu:</w:t>
      </w:r>
      <w:r w:rsidRPr="000A2DAA">
        <w:rPr>
          <w:rFonts w:ascii="Cambria" w:eastAsia="Times New Roman" w:hAnsi="Cambria" w:cs="Times New Roman"/>
          <w:sz w:val="24"/>
          <w:szCs w:val="24"/>
          <w:lang w:eastAsia="tr-TR"/>
        </w:rPr>
        <w:t xml:space="preserve"> Olaylara müdahaleyi yönetir ve raporlar.</w:t>
      </w:r>
    </w:p>
    <w:p w14:paraId="26804012" w14:textId="77777777" w:rsidR="0047612B" w:rsidRPr="000A2DAA" w:rsidRDefault="0047612B" w:rsidP="000A2DAA">
      <w:pPr>
        <w:numPr>
          <w:ilvl w:val="0"/>
          <w:numId w:val="4"/>
        </w:num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b/>
          <w:bCs/>
          <w:sz w:val="24"/>
          <w:szCs w:val="24"/>
          <w:lang w:eastAsia="tr-TR"/>
        </w:rPr>
        <w:t>Kullanıcılar:</w:t>
      </w:r>
      <w:r w:rsidRPr="000A2DAA">
        <w:rPr>
          <w:rFonts w:ascii="Cambria" w:eastAsia="Times New Roman" w:hAnsi="Cambria" w:cs="Times New Roman"/>
          <w:sz w:val="24"/>
          <w:szCs w:val="24"/>
          <w:lang w:eastAsia="tr-TR"/>
        </w:rPr>
        <w:t xml:space="preserve"> Tespit ettikleri olayları gecikmeksizin bildirir.</w:t>
      </w:r>
    </w:p>
    <w:p w14:paraId="2126AC63" w14:textId="77777777" w:rsidR="0047612B" w:rsidRPr="000A2DAA" w:rsidRDefault="00DE46FA" w:rsidP="000A2DAA">
      <w:pPr>
        <w:spacing w:after="0"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pict w14:anchorId="650B4D9B">
          <v:rect id="_x0000_i1031" style="width:0;height:1.5pt" o:hralign="center" o:hrstd="t" o:hr="t" fillcolor="#a0a0a0" stroked="f"/>
        </w:pict>
      </w:r>
    </w:p>
    <w:p w14:paraId="63B00E21" w14:textId="77777777" w:rsidR="0047612B" w:rsidRPr="000A2DAA" w:rsidRDefault="0047612B" w:rsidP="000A2DAA">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0A2DAA">
        <w:rPr>
          <w:rFonts w:ascii="Cambria" w:eastAsia="Times New Roman" w:hAnsi="Cambria" w:cs="Times New Roman"/>
          <w:b/>
          <w:bCs/>
          <w:sz w:val="24"/>
          <w:szCs w:val="24"/>
          <w:lang w:eastAsia="tr-TR"/>
        </w:rPr>
        <w:t>6. BİLGİ GÜVENLİĞİ OLAY TÜRLERİ</w:t>
      </w:r>
    </w:p>
    <w:p w14:paraId="741B02B8" w14:textId="77777777" w:rsidR="0047612B" w:rsidRPr="000A2DAA" w:rsidRDefault="0047612B" w:rsidP="000A2DAA">
      <w:p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t>Bilgi güvenliği olayları aşağıdakileri kapsar ancak bunlarla sınırlı değildir:</w:t>
      </w:r>
    </w:p>
    <w:p w14:paraId="4B443AEA" w14:textId="77777777" w:rsidR="0047612B" w:rsidRPr="000A2DAA" w:rsidRDefault="0047612B" w:rsidP="000A2DAA">
      <w:pPr>
        <w:numPr>
          <w:ilvl w:val="0"/>
          <w:numId w:val="5"/>
        </w:num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t>Yetkisiz erişim girişimleri</w:t>
      </w:r>
    </w:p>
    <w:p w14:paraId="1394F668" w14:textId="77777777" w:rsidR="0047612B" w:rsidRPr="000A2DAA" w:rsidRDefault="0047612B" w:rsidP="000A2DAA">
      <w:pPr>
        <w:numPr>
          <w:ilvl w:val="0"/>
          <w:numId w:val="5"/>
        </w:num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t>Zararlı yazılım tespitleri</w:t>
      </w:r>
    </w:p>
    <w:p w14:paraId="54BDADA0" w14:textId="77777777" w:rsidR="0047612B" w:rsidRPr="000A2DAA" w:rsidRDefault="0047612B" w:rsidP="000A2DAA">
      <w:pPr>
        <w:numPr>
          <w:ilvl w:val="0"/>
          <w:numId w:val="5"/>
        </w:num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t>Veri kaybı veya veri sızıntısı</w:t>
      </w:r>
    </w:p>
    <w:p w14:paraId="0BBAB5A9" w14:textId="77777777" w:rsidR="0047612B" w:rsidRPr="000A2DAA" w:rsidRDefault="0047612B" w:rsidP="000A2DAA">
      <w:pPr>
        <w:numPr>
          <w:ilvl w:val="0"/>
          <w:numId w:val="5"/>
        </w:num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t>Hizmet kesintileri</w:t>
      </w:r>
    </w:p>
    <w:p w14:paraId="14D7C267" w14:textId="77777777" w:rsidR="0047612B" w:rsidRPr="000A2DAA" w:rsidRDefault="0047612B" w:rsidP="000A2DAA">
      <w:pPr>
        <w:numPr>
          <w:ilvl w:val="0"/>
          <w:numId w:val="5"/>
        </w:num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t>Fiziksel güvenlik ihlalleri</w:t>
      </w:r>
    </w:p>
    <w:p w14:paraId="3449B120" w14:textId="77777777" w:rsidR="0047612B" w:rsidRPr="000A2DAA" w:rsidRDefault="0047612B" w:rsidP="000A2DAA">
      <w:pPr>
        <w:numPr>
          <w:ilvl w:val="0"/>
          <w:numId w:val="5"/>
        </w:num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t>Kullanıcı kaynaklı hatalar</w:t>
      </w:r>
    </w:p>
    <w:p w14:paraId="0A1CEBF3" w14:textId="77777777" w:rsidR="0047612B" w:rsidRPr="000A2DAA" w:rsidRDefault="00DE46FA" w:rsidP="000A2DAA">
      <w:pPr>
        <w:spacing w:after="0"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pict w14:anchorId="7DAD128A">
          <v:rect id="_x0000_i1032" style="width:0;height:1.5pt" o:hralign="center" o:hrstd="t" o:hr="t" fillcolor="#a0a0a0" stroked="f"/>
        </w:pict>
      </w:r>
    </w:p>
    <w:p w14:paraId="12947C28" w14:textId="77777777" w:rsidR="0047612B" w:rsidRPr="000A2DAA" w:rsidRDefault="0047612B" w:rsidP="000A2DAA">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0A2DAA">
        <w:rPr>
          <w:rFonts w:ascii="Cambria" w:eastAsia="Times New Roman" w:hAnsi="Cambria" w:cs="Times New Roman"/>
          <w:b/>
          <w:bCs/>
          <w:sz w:val="24"/>
          <w:szCs w:val="24"/>
          <w:lang w:eastAsia="tr-TR"/>
        </w:rPr>
        <w:t>7. OLAY BİLDİRİM SÜRECİ</w:t>
      </w:r>
    </w:p>
    <w:p w14:paraId="656BCAD1" w14:textId="77777777" w:rsidR="0047612B" w:rsidRPr="000A2DAA" w:rsidRDefault="0047612B" w:rsidP="000A2DAA">
      <w:pPr>
        <w:numPr>
          <w:ilvl w:val="0"/>
          <w:numId w:val="6"/>
        </w:num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t>Olayı tespit eden kişi derhal Bilgi İşlem Birimine bildirim yapar.</w:t>
      </w:r>
    </w:p>
    <w:p w14:paraId="7350AE48" w14:textId="77777777" w:rsidR="0047612B" w:rsidRPr="000A2DAA" w:rsidRDefault="0047612B" w:rsidP="000A2DAA">
      <w:pPr>
        <w:numPr>
          <w:ilvl w:val="0"/>
          <w:numId w:val="6"/>
        </w:num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t>Bildirimler belirlenen formlar kullanılarak yapılır.</w:t>
      </w:r>
    </w:p>
    <w:p w14:paraId="793AF1BF" w14:textId="77777777" w:rsidR="0047612B" w:rsidRPr="000A2DAA" w:rsidRDefault="0047612B" w:rsidP="000A2DAA">
      <w:pPr>
        <w:numPr>
          <w:ilvl w:val="0"/>
          <w:numId w:val="6"/>
        </w:num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t>Olayın zamanı, türü ve etkileri açıkça belirtilir.</w:t>
      </w:r>
    </w:p>
    <w:p w14:paraId="6559144F" w14:textId="77777777" w:rsidR="0047612B" w:rsidRPr="000A2DAA" w:rsidRDefault="0047612B" w:rsidP="000A2DAA">
      <w:pPr>
        <w:numPr>
          <w:ilvl w:val="0"/>
          <w:numId w:val="6"/>
        </w:num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t>Bildirimler kayıt altına alınır.</w:t>
      </w:r>
    </w:p>
    <w:p w14:paraId="256D1881" w14:textId="77777777" w:rsidR="0047612B" w:rsidRPr="000A2DAA" w:rsidRDefault="00DE46FA" w:rsidP="000A2DAA">
      <w:pPr>
        <w:spacing w:after="0"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pict w14:anchorId="73AD332A">
          <v:rect id="_x0000_i1033" style="width:0;height:1.5pt" o:hralign="center" o:hrstd="t" o:hr="t" fillcolor="#a0a0a0" stroked="f"/>
        </w:pict>
      </w:r>
    </w:p>
    <w:p w14:paraId="6551E5BA" w14:textId="77777777" w:rsidR="0047612B" w:rsidRPr="000A2DAA" w:rsidRDefault="0047612B" w:rsidP="000A2DAA">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0A2DAA">
        <w:rPr>
          <w:rFonts w:ascii="Cambria" w:eastAsia="Times New Roman" w:hAnsi="Cambria" w:cs="Times New Roman"/>
          <w:b/>
          <w:bCs/>
          <w:sz w:val="24"/>
          <w:szCs w:val="24"/>
          <w:lang w:eastAsia="tr-TR"/>
        </w:rPr>
        <w:t>8. OLAYIN DEĞERLENDİRİLMESİ VE SINIFLANDIRILMASI</w:t>
      </w:r>
    </w:p>
    <w:p w14:paraId="11E6FABF" w14:textId="77777777" w:rsidR="0047612B" w:rsidRPr="000A2DAA" w:rsidRDefault="0047612B" w:rsidP="000A2DAA">
      <w:pPr>
        <w:numPr>
          <w:ilvl w:val="0"/>
          <w:numId w:val="7"/>
        </w:num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t>Olayın türü ve etki seviyesi belirlenir.</w:t>
      </w:r>
    </w:p>
    <w:p w14:paraId="652E339F" w14:textId="77777777" w:rsidR="0047612B" w:rsidRPr="000A2DAA" w:rsidRDefault="0047612B" w:rsidP="000A2DAA">
      <w:pPr>
        <w:numPr>
          <w:ilvl w:val="0"/>
          <w:numId w:val="7"/>
        </w:num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t>Olayın kritikliği değerlendirilir.</w:t>
      </w:r>
    </w:p>
    <w:p w14:paraId="387F4A7B" w14:textId="77777777" w:rsidR="0047612B" w:rsidRPr="000A2DAA" w:rsidRDefault="0047612B" w:rsidP="000A2DAA">
      <w:pPr>
        <w:numPr>
          <w:ilvl w:val="0"/>
          <w:numId w:val="7"/>
        </w:num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t>Gerekli görülmesi hâlinde üst yönetime bilgi verilir.</w:t>
      </w:r>
    </w:p>
    <w:p w14:paraId="065923DC" w14:textId="77777777" w:rsidR="0047612B" w:rsidRPr="000A2DAA" w:rsidRDefault="00DE46FA" w:rsidP="000A2DAA">
      <w:pPr>
        <w:spacing w:after="0"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pict w14:anchorId="5690B5FC">
          <v:rect id="_x0000_i1034" style="width:0;height:1.5pt" o:hralign="center" o:hrstd="t" o:hr="t" fillcolor="#a0a0a0" stroked="f"/>
        </w:pict>
      </w:r>
    </w:p>
    <w:p w14:paraId="24C153DD" w14:textId="77777777" w:rsidR="0047612B" w:rsidRPr="000A2DAA" w:rsidRDefault="0047612B" w:rsidP="000A2DAA">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0A2DAA">
        <w:rPr>
          <w:rFonts w:ascii="Cambria" w:eastAsia="Times New Roman" w:hAnsi="Cambria" w:cs="Times New Roman"/>
          <w:b/>
          <w:bCs/>
          <w:sz w:val="24"/>
          <w:szCs w:val="24"/>
          <w:lang w:eastAsia="tr-TR"/>
        </w:rPr>
        <w:t>9. OLAYA MÜDAHALE VE KONTROL</w:t>
      </w:r>
    </w:p>
    <w:p w14:paraId="27BB0DD1" w14:textId="77777777" w:rsidR="0047612B" w:rsidRPr="000A2DAA" w:rsidRDefault="0047612B" w:rsidP="000A2DAA">
      <w:pPr>
        <w:numPr>
          <w:ilvl w:val="0"/>
          <w:numId w:val="8"/>
        </w:num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t>Olayın yayılması önlenir.</w:t>
      </w:r>
    </w:p>
    <w:p w14:paraId="4E0DDE2C" w14:textId="77777777" w:rsidR="0047612B" w:rsidRPr="000A2DAA" w:rsidRDefault="0047612B" w:rsidP="000A2DAA">
      <w:pPr>
        <w:numPr>
          <w:ilvl w:val="0"/>
          <w:numId w:val="8"/>
        </w:num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t>Etkilenen sistemler izole edilir.</w:t>
      </w:r>
    </w:p>
    <w:p w14:paraId="05111042" w14:textId="77777777" w:rsidR="0047612B" w:rsidRPr="000A2DAA" w:rsidRDefault="0047612B" w:rsidP="000A2DAA">
      <w:pPr>
        <w:numPr>
          <w:ilvl w:val="0"/>
          <w:numId w:val="8"/>
        </w:num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t>Gerekli teknik ve idari önlemler alınır.</w:t>
      </w:r>
    </w:p>
    <w:p w14:paraId="7AA97862" w14:textId="77777777" w:rsidR="0047612B" w:rsidRPr="000A2DAA" w:rsidRDefault="0047612B" w:rsidP="000A2DAA">
      <w:pPr>
        <w:numPr>
          <w:ilvl w:val="0"/>
          <w:numId w:val="8"/>
        </w:num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t>Müdahale faaliyetleri kayıt altına alınır.</w:t>
      </w:r>
    </w:p>
    <w:p w14:paraId="527C4196" w14:textId="77777777" w:rsidR="0047612B" w:rsidRPr="000A2DAA" w:rsidRDefault="00DE46FA" w:rsidP="000A2DAA">
      <w:pPr>
        <w:spacing w:after="0"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pict w14:anchorId="08A27BC3">
          <v:rect id="_x0000_i1035" style="width:0;height:1.5pt" o:hralign="center" o:hrstd="t" o:hr="t" fillcolor="#a0a0a0" stroked="f"/>
        </w:pict>
      </w:r>
    </w:p>
    <w:p w14:paraId="03ECE63F" w14:textId="77777777" w:rsidR="0047612B" w:rsidRPr="000A2DAA" w:rsidRDefault="0047612B" w:rsidP="000A2DAA">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0A2DAA">
        <w:rPr>
          <w:rFonts w:ascii="Cambria" w:eastAsia="Times New Roman" w:hAnsi="Cambria" w:cs="Times New Roman"/>
          <w:b/>
          <w:bCs/>
          <w:sz w:val="24"/>
          <w:szCs w:val="24"/>
          <w:lang w:eastAsia="tr-TR"/>
        </w:rPr>
        <w:t>10. OLAY SONRASI FAALİYETLER</w:t>
      </w:r>
    </w:p>
    <w:p w14:paraId="3249AEB1" w14:textId="77777777" w:rsidR="0047612B" w:rsidRPr="000A2DAA" w:rsidRDefault="0047612B" w:rsidP="000A2DAA">
      <w:pPr>
        <w:numPr>
          <w:ilvl w:val="0"/>
          <w:numId w:val="9"/>
        </w:num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t>Olayın kök nedeni analiz edilir.</w:t>
      </w:r>
    </w:p>
    <w:p w14:paraId="4FBF91CB" w14:textId="77777777" w:rsidR="0047612B" w:rsidRPr="000A2DAA" w:rsidRDefault="0047612B" w:rsidP="000A2DAA">
      <w:pPr>
        <w:numPr>
          <w:ilvl w:val="0"/>
          <w:numId w:val="9"/>
        </w:num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t>Düzeltici ve önleyici faaliyetler planlanır.</w:t>
      </w:r>
    </w:p>
    <w:p w14:paraId="0348FC41" w14:textId="77777777" w:rsidR="0047612B" w:rsidRPr="000A2DAA" w:rsidRDefault="0047612B" w:rsidP="000A2DAA">
      <w:pPr>
        <w:numPr>
          <w:ilvl w:val="0"/>
          <w:numId w:val="9"/>
        </w:num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t>Benzer olayların tekrarını önleyici tedbirler alınır.</w:t>
      </w:r>
    </w:p>
    <w:p w14:paraId="2202057C" w14:textId="77777777" w:rsidR="0047612B" w:rsidRPr="000A2DAA" w:rsidRDefault="0047612B" w:rsidP="000A2DAA">
      <w:pPr>
        <w:numPr>
          <w:ilvl w:val="0"/>
          <w:numId w:val="9"/>
        </w:num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lastRenderedPageBreak/>
        <w:t>Olay kapatma raporu hazırlanır.</w:t>
      </w:r>
    </w:p>
    <w:p w14:paraId="42991E8C" w14:textId="77777777" w:rsidR="0047612B" w:rsidRPr="000A2DAA" w:rsidRDefault="00DE46FA" w:rsidP="000A2DAA">
      <w:pPr>
        <w:spacing w:after="0"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pict w14:anchorId="5C729AF1">
          <v:rect id="_x0000_i1036" style="width:0;height:1.5pt" o:hralign="center" o:hrstd="t" o:hr="t" fillcolor="#a0a0a0" stroked="f"/>
        </w:pict>
      </w:r>
    </w:p>
    <w:p w14:paraId="0735A9B2" w14:textId="77777777" w:rsidR="0047612B" w:rsidRPr="000A2DAA" w:rsidRDefault="0047612B" w:rsidP="000A2DAA">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0A2DAA">
        <w:rPr>
          <w:rFonts w:ascii="Cambria" w:eastAsia="Times New Roman" w:hAnsi="Cambria" w:cs="Times New Roman"/>
          <w:b/>
          <w:bCs/>
          <w:sz w:val="24"/>
          <w:szCs w:val="24"/>
          <w:lang w:eastAsia="tr-TR"/>
        </w:rPr>
        <w:t>11. KAYITLAR VE RAPORLAMA</w:t>
      </w:r>
    </w:p>
    <w:p w14:paraId="30BBB40F" w14:textId="77777777" w:rsidR="0047612B" w:rsidRPr="000A2DAA" w:rsidRDefault="0047612B" w:rsidP="000A2DAA">
      <w:p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t>Bu prosedür kapsamında aşağıdaki kayıtlar tutulur:</w:t>
      </w:r>
    </w:p>
    <w:p w14:paraId="2BF7653D" w14:textId="77777777" w:rsidR="0047612B" w:rsidRPr="000A2DAA" w:rsidRDefault="0047612B" w:rsidP="000A2DAA">
      <w:pPr>
        <w:numPr>
          <w:ilvl w:val="0"/>
          <w:numId w:val="10"/>
        </w:num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t>Bilgi Güvenliği Olay Bildirim Formları</w:t>
      </w:r>
    </w:p>
    <w:p w14:paraId="4CF39B11" w14:textId="77777777" w:rsidR="0047612B" w:rsidRPr="000A2DAA" w:rsidRDefault="0047612B" w:rsidP="000A2DAA">
      <w:pPr>
        <w:numPr>
          <w:ilvl w:val="0"/>
          <w:numId w:val="10"/>
        </w:num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t>Olay müdahale kayıtları</w:t>
      </w:r>
    </w:p>
    <w:p w14:paraId="3890C713" w14:textId="77777777" w:rsidR="0047612B" w:rsidRPr="000A2DAA" w:rsidRDefault="0047612B" w:rsidP="000A2DAA">
      <w:pPr>
        <w:numPr>
          <w:ilvl w:val="0"/>
          <w:numId w:val="10"/>
        </w:num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t>Olay raporları</w:t>
      </w:r>
    </w:p>
    <w:p w14:paraId="2531ECF6" w14:textId="77777777" w:rsidR="0047612B" w:rsidRPr="000A2DAA" w:rsidRDefault="00DE46FA" w:rsidP="000A2DAA">
      <w:pPr>
        <w:spacing w:after="0"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pict w14:anchorId="33AEE4BF">
          <v:rect id="_x0000_i1037" style="width:0;height:1.5pt" o:hralign="center" o:hrstd="t" o:hr="t" fillcolor="#a0a0a0" stroked="f"/>
        </w:pict>
      </w:r>
    </w:p>
    <w:p w14:paraId="075C50AB" w14:textId="77777777" w:rsidR="0047612B" w:rsidRPr="000A2DAA" w:rsidRDefault="0047612B" w:rsidP="000A2DAA">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0A2DAA">
        <w:rPr>
          <w:rFonts w:ascii="Cambria" w:eastAsia="Times New Roman" w:hAnsi="Cambria" w:cs="Times New Roman"/>
          <w:b/>
          <w:bCs/>
          <w:sz w:val="24"/>
          <w:szCs w:val="24"/>
          <w:lang w:eastAsia="tr-TR"/>
        </w:rPr>
        <w:t>12. EĞİTİM VE FARKINDALIK</w:t>
      </w:r>
    </w:p>
    <w:p w14:paraId="7B8F658B" w14:textId="77777777" w:rsidR="0047612B" w:rsidRPr="000A2DAA" w:rsidRDefault="0047612B" w:rsidP="000A2DAA">
      <w:pPr>
        <w:numPr>
          <w:ilvl w:val="0"/>
          <w:numId w:val="11"/>
        </w:num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t>Personel bilgi güvenliği olayları konusunda bilgilendirilir.</w:t>
      </w:r>
    </w:p>
    <w:p w14:paraId="473772E4" w14:textId="77777777" w:rsidR="0047612B" w:rsidRPr="000A2DAA" w:rsidRDefault="0047612B" w:rsidP="000A2DAA">
      <w:pPr>
        <w:numPr>
          <w:ilvl w:val="0"/>
          <w:numId w:val="11"/>
        </w:num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t>Olay bildirim süreçleri düzenli olarak hatırlatılır.</w:t>
      </w:r>
    </w:p>
    <w:p w14:paraId="353F7629" w14:textId="77777777" w:rsidR="0047612B" w:rsidRPr="000A2DAA" w:rsidRDefault="00DE46FA" w:rsidP="000A2DAA">
      <w:pPr>
        <w:spacing w:after="0"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pict w14:anchorId="578A3B04">
          <v:rect id="_x0000_i1038" style="width:0;height:1.5pt" o:hralign="center" o:hrstd="t" o:hr="t" fillcolor="#a0a0a0" stroked="f"/>
        </w:pict>
      </w:r>
    </w:p>
    <w:p w14:paraId="5EA4DADC" w14:textId="77777777" w:rsidR="0047612B" w:rsidRPr="000A2DAA" w:rsidRDefault="0047612B" w:rsidP="000A2DAA">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0A2DAA">
        <w:rPr>
          <w:rFonts w:ascii="Cambria" w:eastAsia="Times New Roman" w:hAnsi="Cambria" w:cs="Times New Roman"/>
          <w:b/>
          <w:bCs/>
          <w:sz w:val="24"/>
          <w:szCs w:val="24"/>
          <w:lang w:eastAsia="tr-TR"/>
        </w:rPr>
        <w:t>13. YAPTIRIMLAR</w:t>
      </w:r>
    </w:p>
    <w:p w14:paraId="756D0D33" w14:textId="77777777" w:rsidR="0047612B" w:rsidRPr="000A2DAA" w:rsidRDefault="0047612B" w:rsidP="000A2DAA">
      <w:p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t>Bu prosedür hükümlerine aykırı davranışlar hakkında ilgili mevzuat, disiplin hükümleri ve yasal düzenlemeler uygulanır.</w:t>
      </w:r>
    </w:p>
    <w:p w14:paraId="73A05137" w14:textId="77777777" w:rsidR="0047612B" w:rsidRPr="000A2DAA" w:rsidRDefault="00DE46FA" w:rsidP="000A2DAA">
      <w:pPr>
        <w:spacing w:after="0"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pict w14:anchorId="6D06FB2A">
          <v:rect id="_x0000_i1039" style="width:0;height:1.5pt" o:hralign="center" o:hrstd="t" o:hr="t" fillcolor="#a0a0a0" stroked="f"/>
        </w:pict>
      </w:r>
    </w:p>
    <w:p w14:paraId="68589633" w14:textId="77777777" w:rsidR="0047612B" w:rsidRPr="000A2DAA" w:rsidRDefault="0047612B" w:rsidP="000A2DAA">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0A2DAA">
        <w:rPr>
          <w:rFonts w:ascii="Cambria" w:eastAsia="Times New Roman" w:hAnsi="Cambria" w:cs="Times New Roman"/>
          <w:b/>
          <w:bCs/>
          <w:sz w:val="24"/>
          <w:szCs w:val="24"/>
          <w:lang w:eastAsia="tr-TR"/>
        </w:rPr>
        <w:t>14. YÜRÜRLÜK VE GÜNCELLEME</w:t>
      </w:r>
    </w:p>
    <w:p w14:paraId="29872009" w14:textId="77777777" w:rsidR="0047612B" w:rsidRPr="000A2DAA" w:rsidRDefault="0047612B" w:rsidP="000A2DAA">
      <w:pPr>
        <w:spacing w:before="100" w:beforeAutospacing="1" w:after="100" w:afterAutospacing="1" w:line="240" w:lineRule="auto"/>
        <w:jc w:val="both"/>
        <w:rPr>
          <w:rFonts w:ascii="Cambria" w:eastAsia="Times New Roman" w:hAnsi="Cambria" w:cs="Times New Roman"/>
          <w:sz w:val="24"/>
          <w:szCs w:val="24"/>
          <w:lang w:eastAsia="tr-TR"/>
        </w:rPr>
      </w:pPr>
      <w:r w:rsidRPr="000A2DAA">
        <w:rPr>
          <w:rFonts w:ascii="Cambria" w:eastAsia="Times New Roman" w:hAnsi="Cambria" w:cs="Times New Roman"/>
          <w:sz w:val="24"/>
          <w:szCs w:val="24"/>
          <w:lang w:eastAsia="tr-TR"/>
        </w:rPr>
        <w:t>Bu prosedür, Başhekimlik onayı ile yürürlüğe girer.</w:t>
      </w:r>
      <w:r w:rsidRPr="000A2DAA">
        <w:rPr>
          <w:rFonts w:ascii="Cambria" w:eastAsia="Times New Roman" w:hAnsi="Cambria" w:cs="Times New Roman"/>
          <w:sz w:val="24"/>
          <w:szCs w:val="24"/>
          <w:lang w:eastAsia="tr-TR"/>
        </w:rPr>
        <w:br/>
        <w:t>Prosedür yılda en az bir kez gözden geçirilir ve gerekli görüldüğünde güncellenir.</w:t>
      </w:r>
      <w:r w:rsidRPr="000A2DAA">
        <w:rPr>
          <w:rFonts w:ascii="Cambria" w:eastAsia="Times New Roman" w:hAnsi="Cambria" w:cs="Times New Roman"/>
          <w:sz w:val="24"/>
          <w:szCs w:val="24"/>
          <w:lang w:eastAsia="tr-TR"/>
        </w:rPr>
        <w:br/>
        <w:t>Güncelleme yetkisi Bilgi İşlem Birimi Amirindedir.</w:t>
      </w:r>
    </w:p>
    <w:p w14:paraId="70246C2C" w14:textId="77777777" w:rsidR="00686BF6" w:rsidRPr="000A2DAA" w:rsidRDefault="00686BF6" w:rsidP="000A2DAA">
      <w:pPr>
        <w:jc w:val="both"/>
        <w:rPr>
          <w:rFonts w:ascii="Cambria" w:hAnsi="Cambria"/>
          <w:sz w:val="24"/>
          <w:szCs w:val="24"/>
        </w:rPr>
      </w:pPr>
    </w:p>
    <w:sectPr w:rsidR="00686BF6" w:rsidRPr="000A2DAA" w:rsidSect="000A2DAA">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C8CC5E" w14:textId="77777777" w:rsidR="00DE46FA" w:rsidRDefault="00DE46FA" w:rsidP="000A2DAA">
      <w:pPr>
        <w:spacing w:after="0" w:line="240" w:lineRule="auto"/>
      </w:pPr>
      <w:r>
        <w:separator/>
      </w:r>
    </w:p>
  </w:endnote>
  <w:endnote w:type="continuationSeparator" w:id="0">
    <w:p w14:paraId="5562797A" w14:textId="77777777" w:rsidR="00DE46FA" w:rsidRDefault="00DE46FA" w:rsidP="000A2D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6C9DD5" w14:textId="77777777" w:rsidR="00DE46FA" w:rsidRDefault="00DE46FA" w:rsidP="000A2DAA">
      <w:pPr>
        <w:spacing w:after="0" w:line="240" w:lineRule="auto"/>
      </w:pPr>
      <w:r>
        <w:separator/>
      </w:r>
    </w:p>
  </w:footnote>
  <w:footnote w:type="continuationSeparator" w:id="0">
    <w:p w14:paraId="18A7C476" w14:textId="77777777" w:rsidR="00DE46FA" w:rsidRDefault="00DE46FA" w:rsidP="000A2D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oKlavuzu"/>
      <w:tblW w:w="9645"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70"/>
      <w:gridCol w:w="3971"/>
      <w:gridCol w:w="1277"/>
      <w:gridCol w:w="2127"/>
    </w:tblGrid>
    <w:tr w:rsidR="000A2DAA" w14:paraId="58807F40" w14:textId="77777777" w:rsidTr="007B1A93">
      <w:trPr>
        <w:trHeight w:val="189"/>
        <w:jc w:val="center"/>
      </w:trPr>
      <w:tc>
        <w:tcPr>
          <w:tcW w:w="2270" w:type="dxa"/>
          <w:vMerge w:val="restart"/>
          <w:hideMark/>
        </w:tcPr>
        <w:p w14:paraId="778FCB59" w14:textId="77777777" w:rsidR="000A2DAA" w:rsidRDefault="000A2DAA" w:rsidP="000A2DAA">
          <w:pPr>
            <w:pStyle w:val="stBilgi"/>
            <w:ind w:left="-115" w:right="-110"/>
          </w:pPr>
          <w:r>
            <w:rPr>
              <w:noProof/>
              <w:lang w:eastAsia="tr-TR"/>
            </w:rPr>
            <w:drawing>
              <wp:inline distT="0" distB="0" distL="0" distR="0" wp14:anchorId="60471926" wp14:editId="229CB58D">
                <wp:extent cx="1304290" cy="4191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4290" cy="419100"/>
                        </a:xfrm>
                        <a:prstGeom prst="rect">
                          <a:avLst/>
                        </a:prstGeom>
                        <a:noFill/>
                        <a:ln>
                          <a:noFill/>
                        </a:ln>
                      </pic:spPr>
                    </pic:pic>
                  </a:graphicData>
                </a:graphic>
              </wp:inline>
            </w:drawing>
          </w:r>
        </w:p>
      </w:tc>
      <w:tc>
        <w:tcPr>
          <w:tcW w:w="3971" w:type="dxa"/>
          <w:vMerge w:val="restart"/>
          <w:tcBorders>
            <w:top w:val="nil"/>
            <w:left w:val="nil"/>
            <w:bottom w:val="nil"/>
            <w:right w:val="single" w:sz="4" w:space="0" w:color="BFBFBF" w:themeColor="background1" w:themeShade="BF"/>
          </w:tcBorders>
          <w:vAlign w:val="center"/>
          <w:hideMark/>
        </w:tcPr>
        <w:p w14:paraId="72B80CD3" w14:textId="77777777" w:rsidR="000A2DAA" w:rsidRPr="000A2DAA" w:rsidRDefault="000A2DAA" w:rsidP="000A2DAA">
          <w:pPr>
            <w:spacing w:before="100" w:beforeAutospacing="1" w:after="100" w:afterAutospacing="1"/>
            <w:jc w:val="center"/>
            <w:outlineLvl w:val="0"/>
            <w:rPr>
              <w:rFonts w:ascii="Cambria" w:eastAsia="Times New Roman" w:hAnsi="Cambria" w:cs="Times New Roman"/>
              <w:b/>
              <w:bCs/>
              <w:kern w:val="36"/>
              <w:sz w:val="24"/>
              <w:szCs w:val="24"/>
              <w:lang w:eastAsia="tr-TR"/>
            </w:rPr>
          </w:pPr>
          <w:r w:rsidRPr="000A2DAA">
            <w:rPr>
              <w:rFonts w:ascii="Cambria" w:eastAsia="Times New Roman" w:hAnsi="Cambria" w:cs="Times New Roman"/>
              <w:b/>
              <w:bCs/>
              <w:kern w:val="36"/>
              <w:sz w:val="24"/>
              <w:szCs w:val="24"/>
              <w:lang w:eastAsia="tr-TR"/>
            </w:rPr>
            <w:t>BİLGİ GÜVENLİĞİ OLAY YÖNETİMİ PROSEDÜRÜ</w:t>
          </w:r>
        </w:p>
        <w:p w14:paraId="627917C8" w14:textId="04CACA1A" w:rsidR="000A2DAA" w:rsidRPr="00464055" w:rsidRDefault="000A2DAA" w:rsidP="000A2DAA">
          <w:pPr>
            <w:spacing w:before="100" w:beforeAutospacing="1" w:after="100" w:afterAutospacing="1"/>
            <w:jc w:val="center"/>
            <w:outlineLvl w:val="0"/>
            <w:rPr>
              <w:rFonts w:ascii="Cambria" w:eastAsia="Times New Roman" w:hAnsi="Cambria" w:cs="Times New Roman"/>
              <w:b/>
              <w:bCs/>
              <w:kern w:val="36"/>
              <w:sz w:val="24"/>
              <w:szCs w:val="24"/>
              <w:lang w:eastAsia="tr-TR"/>
            </w:rPr>
          </w:pPr>
        </w:p>
      </w:tc>
      <w:tc>
        <w:tcPr>
          <w:tcW w:w="1277" w:type="dxa"/>
          <w:tcBorders>
            <w:top w:val="single" w:sz="4" w:space="0" w:color="BFBFBF" w:themeColor="background1" w:themeShade="BF"/>
            <w:left w:val="single" w:sz="4" w:space="0" w:color="BFBFBF" w:themeColor="background1" w:themeShade="BF"/>
            <w:bottom w:val="single" w:sz="6" w:space="0" w:color="BFBFBF" w:themeColor="background1" w:themeShade="BF"/>
            <w:right w:val="single" w:sz="6" w:space="0" w:color="BFBFBF" w:themeColor="background1" w:themeShade="BF"/>
          </w:tcBorders>
          <w:hideMark/>
        </w:tcPr>
        <w:p w14:paraId="5A9236A3" w14:textId="77777777" w:rsidR="000A2DAA" w:rsidRDefault="000A2DAA" w:rsidP="000A2DAA">
          <w:pPr>
            <w:pStyle w:val="stBilgi"/>
            <w:ind w:right="-112"/>
            <w:rPr>
              <w:rFonts w:ascii="Cambria" w:hAnsi="Cambria"/>
              <w:sz w:val="16"/>
              <w:szCs w:val="16"/>
            </w:rPr>
          </w:pPr>
          <w:r>
            <w:rPr>
              <w:rFonts w:ascii="Cambria" w:hAnsi="Cambria"/>
              <w:sz w:val="16"/>
              <w:szCs w:val="16"/>
            </w:rPr>
            <w:t>Doküman No</w:t>
          </w:r>
        </w:p>
      </w:tc>
      <w:tc>
        <w:tcPr>
          <w:tcW w:w="2127" w:type="dxa"/>
          <w:tcBorders>
            <w:top w:val="single" w:sz="4"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vAlign w:val="center"/>
          <w:hideMark/>
        </w:tcPr>
        <w:p w14:paraId="3646E308" w14:textId="0071B02A" w:rsidR="000A2DAA" w:rsidRPr="000A2DAA" w:rsidRDefault="000A2DAA" w:rsidP="000A2DAA">
          <w:pPr>
            <w:pStyle w:val="stBilgi"/>
            <w:rPr>
              <w:rFonts w:ascii="Cambria" w:hAnsi="Cambria"/>
              <w:color w:val="C00000"/>
              <w:sz w:val="14"/>
              <w:szCs w:val="14"/>
            </w:rPr>
          </w:pPr>
          <w:r w:rsidRPr="000A2DAA">
            <w:rPr>
              <w:rFonts w:ascii="Cambria" w:eastAsia="Times New Roman" w:hAnsi="Cambria" w:cs="Times New Roman"/>
              <w:b/>
              <w:bCs/>
              <w:color w:val="C00000"/>
              <w:sz w:val="14"/>
              <w:szCs w:val="14"/>
              <w:lang w:eastAsia="tr-TR"/>
            </w:rPr>
            <w:t>KTÜ-FH-BG-PRS-OY-04-R00</w:t>
          </w:r>
        </w:p>
      </w:tc>
    </w:tr>
    <w:tr w:rsidR="000A2DAA" w14:paraId="3FF08271" w14:textId="77777777" w:rsidTr="007B1A93">
      <w:trPr>
        <w:trHeight w:val="187"/>
        <w:jc w:val="center"/>
      </w:trPr>
      <w:tc>
        <w:tcPr>
          <w:tcW w:w="2270" w:type="dxa"/>
          <w:vMerge/>
          <w:vAlign w:val="center"/>
          <w:hideMark/>
        </w:tcPr>
        <w:p w14:paraId="549E8FD1" w14:textId="77777777" w:rsidR="000A2DAA" w:rsidRDefault="000A2DAA" w:rsidP="000A2DAA"/>
      </w:tc>
      <w:tc>
        <w:tcPr>
          <w:tcW w:w="3971" w:type="dxa"/>
          <w:vMerge/>
          <w:tcBorders>
            <w:top w:val="nil"/>
            <w:left w:val="nil"/>
            <w:bottom w:val="nil"/>
            <w:right w:val="single" w:sz="4" w:space="0" w:color="BFBFBF" w:themeColor="background1" w:themeShade="BF"/>
          </w:tcBorders>
          <w:vAlign w:val="center"/>
          <w:hideMark/>
        </w:tcPr>
        <w:p w14:paraId="62002F66" w14:textId="77777777" w:rsidR="000A2DAA" w:rsidRDefault="000A2DAA" w:rsidP="000A2DAA">
          <w:pPr>
            <w:rPr>
              <w:rFonts w:ascii="Cambria" w:eastAsia="Times New Roman" w:hAnsi="Cambria" w:cs="Times New Roman"/>
              <w:b/>
              <w:bCs/>
              <w:kern w:val="36"/>
              <w:sz w:val="24"/>
              <w:szCs w:val="24"/>
              <w:lang w:eastAsia="tr-TR"/>
            </w:rPr>
          </w:pPr>
        </w:p>
      </w:tc>
      <w:tc>
        <w:tcPr>
          <w:tcW w:w="1277" w:type="dxa"/>
          <w:tcBorders>
            <w:top w:val="single" w:sz="6" w:space="0" w:color="BFBFBF" w:themeColor="background1" w:themeShade="BF"/>
            <w:left w:val="single" w:sz="4" w:space="0" w:color="BFBFBF" w:themeColor="background1" w:themeShade="BF"/>
            <w:bottom w:val="single" w:sz="6" w:space="0" w:color="BFBFBF" w:themeColor="background1" w:themeShade="BF"/>
            <w:right w:val="single" w:sz="6" w:space="0" w:color="BFBFBF" w:themeColor="background1" w:themeShade="BF"/>
          </w:tcBorders>
          <w:hideMark/>
        </w:tcPr>
        <w:p w14:paraId="3C273A2A" w14:textId="77777777" w:rsidR="000A2DAA" w:rsidRDefault="000A2DAA" w:rsidP="000A2DAA">
          <w:pPr>
            <w:pStyle w:val="stBilgi"/>
            <w:ind w:right="-112"/>
            <w:rPr>
              <w:rFonts w:ascii="Cambria" w:hAnsi="Cambria"/>
              <w:sz w:val="16"/>
              <w:szCs w:val="16"/>
            </w:rPr>
          </w:pPr>
          <w:r>
            <w:rPr>
              <w:rFonts w:ascii="Cambria" w:hAnsi="Cambria"/>
              <w:sz w:val="16"/>
              <w:szCs w:val="16"/>
            </w:rPr>
            <w:t>Yayın Tarihi</w:t>
          </w:r>
        </w:p>
      </w:tc>
      <w:tc>
        <w:tcPr>
          <w:tcW w:w="212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hideMark/>
        </w:tcPr>
        <w:p w14:paraId="47EF3C7E" w14:textId="77777777" w:rsidR="000A2DAA" w:rsidRDefault="000A2DAA" w:rsidP="000A2DAA">
          <w:pPr>
            <w:pStyle w:val="stBilgi"/>
            <w:rPr>
              <w:rFonts w:ascii="Cambria" w:hAnsi="Cambria"/>
              <w:color w:val="A6192E"/>
              <w:sz w:val="16"/>
              <w:szCs w:val="16"/>
            </w:rPr>
          </w:pPr>
          <w:r>
            <w:rPr>
              <w:rFonts w:ascii="Cambria" w:hAnsi="Cambria"/>
              <w:color w:val="A6192E"/>
              <w:sz w:val="16"/>
              <w:szCs w:val="16"/>
            </w:rPr>
            <w:t>01.01.2026</w:t>
          </w:r>
        </w:p>
      </w:tc>
    </w:tr>
    <w:tr w:rsidR="000A2DAA" w14:paraId="38C6C4CF" w14:textId="77777777" w:rsidTr="007B1A93">
      <w:trPr>
        <w:trHeight w:val="187"/>
        <w:jc w:val="center"/>
      </w:trPr>
      <w:tc>
        <w:tcPr>
          <w:tcW w:w="2270" w:type="dxa"/>
          <w:vMerge/>
          <w:vAlign w:val="center"/>
          <w:hideMark/>
        </w:tcPr>
        <w:p w14:paraId="08C90CA2" w14:textId="77777777" w:rsidR="000A2DAA" w:rsidRDefault="000A2DAA" w:rsidP="000A2DAA"/>
      </w:tc>
      <w:tc>
        <w:tcPr>
          <w:tcW w:w="3971" w:type="dxa"/>
          <w:vMerge/>
          <w:tcBorders>
            <w:top w:val="nil"/>
            <w:left w:val="nil"/>
            <w:bottom w:val="nil"/>
            <w:right w:val="single" w:sz="4" w:space="0" w:color="BFBFBF" w:themeColor="background1" w:themeShade="BF"/>
          </w:tcBorders>
          <w:vAlign w:val="center"/>
          <w:hideMark/>
        </w:tcPr>
        <w:p w14:paraId="23F665B1" w14:textId="77777777" w:rsidR="000A2DAA" w:rsidRDefault="000A2DAA" w:rsidP="000A2DAA">
          <w:pPr>
            <w:rPr>
              <w:rFonts w:ascii="Cambria" w:eastAsia="Times New Roman" w:hAnsi="Cambria" w:cs="Times New Roman"/>
              <w:b/>
              <w:bCs/>
              <w:kern w:val="36"/>
              <w:sz w:val="24"/>
              <w:szCs w:val="24"/>
              <w:lang w:eastAsia="tr-TR"/>
            </w:rPr>
          </w:pPr>
        </w:p>
      </w:tc>
      <w:tc>
        <w:tcPr>
          <w:tcW w:w="1277" w:type="dxa"/>
          <w:tcBorders>
            <w:top w:val="single" w:sz="6" w:space="0" w:color="BFBFBF" w:themeColor="background1" w:themeShade="BF"/>
            <w:left w:val="single" w:sz="4" w:space="0" w:color="BFBFBF" w:themeColor="background1" w:themeShade="BF"/>
            <w:bottom w:val="single" w:sz="6" w:space="0" w:color="BFBFBF" w:themeColor="background1" w:themeShade="BF"/>
            <w:right w:val="single" w:sz="6" w:space="0" w:color="BFBFBF" w:themeColor="background1" w:themeShade="BF"/>
          </w:tcBorders>
          <w:hideMark/>
        </w:tcPr>
        <w:p w14:paraId="3EA7EBAD" w14:textId="77777777" w:rsidR="000A2DAA" w:rsidRDefault="000A2DAA" w:rsidP="000A2DAA">
          <w:pPr>
            <w:pStyle w:val="stBilgi"/>
            <w:ind w:right="-112"/>
            <w:rPr>
              <w:rFonts w:ascii="Cambria" w:hAnsi="Cambria"/>
              <w:sz w:val="16"/>
              <w:szCs w:val="16"/>
            </w:rPr>
          </w:pPr>
          <w:r>
            <w:rPr>
              <w:rFonts w:ascii="Cambria" w:hAnsi="Cambria"/>
              <w:sz w:val="16"/>
              <w:szCs w:val="16"/>
            </w:rPr>
            <w:t>Revizyon Tarihi</w:t>
          </w:r>
        </w:p>
      </w:tc>
      <w:tc>
        <w:tcPr>
          <w:tcW w:w="212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hideMark/>
        </w:tcPr>
        <w:p w14:paraId="4B09246A" w14:textId="77777777" w:rsidR="000A2DAA" w:rsidRDefault="000A2DAA" w:rsidP="000A2DAA">
          <w:pPr>
            <w:pStyle w:val="stBilgi"/>
            <w:rPr>
              <w:rFonts w:ascii="Cambria" w:hAnsi="Cambria"/>
              <w:color w:val="A6192E"/>
              <w:sz w:val="16"/>
              <w:szCs w:val="16"/>
            </w:rPr>
          </w:pPr>
          <w:r>
            <w:rPr>
              <w:rFonts w:ascii="Cambria" w:hAnsi="Cambria"/>
              <w:color w:val="A6192E"/>
              <w:sz w:val="16"/>
              <w:szCs w:val="16"/>
            </w:rPr>
            <w:t>01.01.2026</w:t>
          </w:r>
        </w:p>
      </w:tc>
    </w:tr>
    <w:tr w:rsidR="000A2DAA" w14:paraId="1665F3CF" w14:textId="77777777" w:rsidTr="007B1A93">
      <w:trPr>
        <w:trHeight w:val="220"/>
        <w:jc w:val="center"/>
      </w:trPr>
      <w:tc>
        <w:tcPr>
          <w:tcW w:w="2270" w:type="dxa"/>
          <w:vMerge/>
          <w:vAlign w:val="center"/>
          <w:hideMark/>
        </w:tcPr>
        <w:p w14:paraId="3C790BEC" w14:textId="77777777" w:rsidR="000A2DAA" w:rsidRDefault="000A2DAA" w:rsidP="000A2DAA"/>
      </w:tc>
      <w:tc>
        <w:tcPr>
          <w:tcW w:w="3971" w:type="dxa"/>
          <w:vMerge/>
          <w:tcBorders>
            <w:top w:val="nil"/>
            <w:left w:val="nil"/>
            <w:bottom w:val="nil"/>
            <w:right w:val="single" w:sz="4" w:space="0" w:color="BFBFBF" w:themeColor="background1" w:themeShade="BF"/>
          </w:tcBorders>
          <w:vAlign w:val="center"/>
          <w:hideMark/>
        </w:tcPr>
        <w:p w14:paraId="0ACB2498" w14:textId="77777777" w:rsidR="000A2DAA" w:rsidRDefault="000A2DAA" w:rsidP="000A2DAA">
          <w:pPr>
            <w:rPr>
              <w:rFonts w:ascii="Cambria" w:eastAsia="Times New Roman" w:hAnsi="Cambria" w:cs="Times New Roman"/>
              <w:b/>
              <w:bCs/>
              <w:kern w:val="36"/>
              <w:sz w:val="24"/>
              <w:szCs w:val="24"/>
              <w:lang w:eastAsia="tr-TR"/>
            </w:rPr>
          </w:pPr>
        </w:p>
      </w:tc>
      <w:tc>
        <w:tcPr>
          <w:tcW w:w="1277" w:type="dxa"/>
          <w:tcBorders>
            <w:top w:val="single" w:sz="6" w:space="0" w:color="BFBFBF" w:themeColor="background1" w:themeShade="BF"/>
            <w:left w:val="single" w:sz="4" w:space="0" w:color="BFBFBF" w:themeColor="background1" w:themeShade="BF"/>
            <w:bottom w:val="single" w:sz="4" w:space="0" w:color="BFBFBF" w:themeColor="background1" w:themeShade="BF"/>
            <w:right w:val="single" w:sz="6" w:space="0" w:color="BFBFBF" w:themeColor="background1" w:themeShade="BF"/>
          </w:tcBorders>
          <w:hideMark/>
        </w:tcPr>
        <w:p w14:paraId="2E47961D" w14:textId="77777777" w:rsidR="000A2DAA" w:rsidRDefault="000A2DAA" w:rsidP="000A2DAA">
          <w:pPr>
            <w:pStyle w:val="stBilgi"/>
            <w:ind w:right="-112"/>
            <w:rPr>
              <w:rFonts w:ascii="Cambria" w:hAnsi="Cambria"/>
              <w:sz w:val="16"/>
              <w:szCs w:val="16"/>
            </w:rPr>
          </w:pPr>
          <w:r>
            <w:rPr>
              <w:rFonts w:ascii="Cambria" w:hAnsi="Cambria"/>
              <w:sz w:val="16"/>
              <w:szCs w:val="16"/>
            </w:rPr>
            <w:t>Revizyon No</w:t>
          </w:r>
        </w:p>
      </w:tc>
      <w:tc>
        <w:tcPr>
          <w:tcW w:w="2127" w:type="dxa"/>
          <w:tcBorders>
            <w:top w:val="single" w:sz="6" w:space="0" w:color="BFBFBF" w:themeColor="background1" w:themeShade="BF"/>
            <w:left w:val="single" w:sz="6" w:space="0" w:color="BFBFBF" w:themeColor="background1" w:themeShade="BF"/>
            <w:bottom w:val="single" w:sz="4" w:space="0" w:color="BFBFBF" w:themeColor="background1" w:themeShade="BF"/>
            <w:right w:val="single" w:sz="4" w:space="0" w:color="BFBFBF" w:themeColor="background1" w:themeShade="BF"/>
          </w:tcBorders>
          <w:hideMark/>
        </w:tcPr>
        <w:p w14:paraId="0B56A789" w14:textId="77777777" w:rsidR="000A2DAA" w:rsidRDefault="000A2DAA" w:rsidP="000A2DAA">
          <w:pPr>
            <w:pStyle w:val="stBilgi"/>
            <w:rPr>
              <w:rFonts w:ascii="Cambria" w:hAnsi="Cambria"/>
              <w:color w:val="A6192E"/>
              <w:sz w:val="16"/>
              <w:szCs w:val="16"/>
            </w:rPr>
          </w:pPr>
          <w:r>
            <w:rPr>
              <w:rFonts w:ascii="Cambria" w:hAnsi="Cambria"/>
              <w:color w:val="A6192E"/>
              <w:sz w:val="16"/>
              <w:szCs w:val="16"/>
            </w:rPr>
            <w:t>01</w:t>
          </w:r>
        </w:p>
      </w:tc>
    </w:tr>
  </w:tbl>
  <w:p w14:paraId="3911049F" w14:textId="77777777" w:rsidR="000A2DAA" w:rsidRDefault="000A2DAA">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6453E"/>
    <w:multiLevelType w:val="multilevel"/>
    <w:tmpl w:val="25A21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A7677F"/>
    <w:multiLevelType w:val="multilevel"/>
    <w:tmpl w:val="A35CA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D66C4D"/>
    <w:multiLevelType w:val="multilevel"/>
    <w:tmpl w:val="1B340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B25AD3"/>
    <w:multiLevelType w:val="multilevel"/>
    <w:tmpl w:val="1DC2E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B6620F"/>
    <w:multiLevelType w:val="multilevel"/>
    <w:tmpl w:val="688C2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BE6F30"/>
    <w:multiLevelType w:val="multilevel"/>
    <w:tmpl w:val="B5BA2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423488"/>
    <w:multiLevelType w:val="multilevel"/>
    <w:tmpl w:val="F0127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B561280"/>
    <w:multiLevelType w:val="multilevel"/>
    <w:tmpl w:val="ED58E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776132"/>
    <w:multiLevelType w:val="multilevel"/>
    <w:tmpl w:val="F7228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3E03263"/>
    <w:multiLevelType w:val="multilevel"/>
    <w:tmpl w:val="924E4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113B53"/>
    <w:multiLevelType w:val="multilevel"/>
    <w:tmpl w:val="54B88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10"/>
  </w:num>
  <w:num w:numId="4">
    <w:abstractNumId w:val="7"/>
  </w:num>
  <w:num w:numId="5">
    <w:abstractNumId w:val="0"/>
  </w:num>
  <w:num w:numId="6">
    <w:abstractNumId w:val="9"/>
  </w:num>
  <w:num w:numId="7">
    <w:abstractNumId w:val="8"/>
  </w:num>
  <w:num w:numId="8">
    <w:abstractNumId w:val="6"/>
  </w:num>
  <w:num w:numId="9">
    <w:abstractNumId w:val="1"/>
  </w:num>
  <w:num w:numId="10">
    <w:abstractNumId w:val="2"/>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D8C"/>
    <w:rsid w:val="000A2DAA"/>
    <w:rsid w:val="0047612B"/>
    <w:rsid w:val="00565D8C"/>
    <w:rsid w:val="00686BF6"/>
    <w:rsid w:val="00DE46F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C9CA0D-AED3-4B6D-94FF-EC01AD7AD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A2DA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A2DAA"/>
  </w:style>
  <w:style w:type="paragraph" w:styleId="AltBilgi">
    <w:name w:val="footer"/>
    <w:basedOn w:val="Normal"/>
    <w:link w:val="AltBilgiChar"/>
    <w:uiPriority w:val="99"/>
    <w:unhideWhenUsed/>
    <w:rsid w:val="000A2DA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A2DAA"/>
  </w:style>
  <w:style w:type="table" w:styleId="TabloKlavuzu">
    <w:name w:val="Table Grid"/>
    <w:basedOn w:val="NormalTablo"/>
    <w:uiPriority w:val="39"/>
    <w:rsid w:val="000A2DA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1273387">
      <w:bodyDiv w:val="1"/>
      <w:marLeft w:val="0"/>
      <w:marRight w:val="0"/>
      <w:marTop w:val="0"/>
      <w:marBottom w:val="0"/>
      <w:divBdr>
        <w:top w:val="none" w:sz="0" w:space="0" w:color="auto"/>
        <w:left w:val="none" w:sz="0" w:space="0" w:color="auto"/>
        <w:bottom w:val="none" w:sz="0" w:space="0" w:color="auto"/>
        <w:right w:val="none" w:sz="0" w:space="0" w:color="auto"/>
      </w:divBdr>
      <w:divsChild>
        <w:div w:id="222908040">
          <w:marLeft w:val="0"/>
          <w:marRight w:val="0"/>
          <w:marTop w:val="0"/>
          <w:marBottom w:val="0"/>
          <w:divBdr>
            <w:top w:val="none" w:sz="0" w:space="0" w:color="auto"/>
            <w:left w:val="none" w:sz="0" w:space="0" w:color="auto"/>
            <w:bottom w:val="none" w:sz="0" w:space="0" w:color="auto"/>
            <w:right w:val="none" w:sz="0" w:space="0" w:color="auto"/>
          </w:divBdr>
          <w:divsChild>
            <w:div w:id="76804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562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475</Words>
  <Characters>2714</Characters>
  <Application>Microsoft Office Word</Application>
  <DocSecurity>0</DocSecurity>
  <Lines>22</Lines>
  <Paragraphs>6</Paragraphs>
  <ScaleCrop>false</ScaleCrop>
  <Company/>
  <LinksUpToDate>false</LinksUpToDate>
  <CharactersWithSpaces>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Osman Özakgün</dc:creator>
  <cp:keywords/>
  <dc:description/>
  <cp:lastModifiedBy>Ali Osman Özakgün</cp:lastModifiedBy>
  <cp:revision>4</cp:revision>
  <dcterms:created xsi:type="dcterms:W3CDTF">2025-12-31T11:14:00Z</dcterms:created>
  <dcterms:modified xsi:type="dcterms:W3CDTF">2026-01-02T06:30:00Z</dcterms:modified>
</cp:coreProperties>
</file>