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AF9069" w14:textId="77777777" w:rsidR="004A2D45" w:rsidRDefault="001924ED">
      <w:pPr>
        <w:spacing w:after="40"/>
        <w:jc w:val="center"/>
      </w:pPr>
      <w:r>
        <w:t>T.C.</w:t>
      </w:r>
    </w:p>
    <w:p w14:paraId="0043D0EF" w14:textId="77777777" w:rsidR="004A2D45" w:rsidRDefault="001924ED">
      <w:pPr>
        <w:spacing w:after="40"/>
        <w:jc w:val="center"/>
      </w:pPr>
      <w:r>
        <w:rPr>
          <w:b/>
        </w:rPr>
        <w:t>KARADENİZ TEKNİK ÜNİVERSİTESİ REKTÖRLÜĞÜ</w:t>
      </w:r>
    </w:p>
    <w:p w14:paraId="44B30A8F" w14:textId="77777777" w:rsidR="004A2D45" w:rsidRDefault="001924ED">
      <w:pPr>
        <w:spacing w:after="240"/>
        <w:jc w:val="center"/>
      </w:pPr>
      <w:r>
        <w:rPr>
          <w:b/>
        </w:rPr>
        <w:t>İdari ve Mali İşler Daire Başkanlığı</w:t>
      </w:r>
    </w:p>
    <w:p w14:paraId="23A8F076" w14:textId="77777777" w:rsidR="004A2D45" w:rsidRDefault="001924ED">
      <w:pPr>
        <w:spacing w:after="360"/>
        <w:jc w:val="center"/>
      </w:pPr>
      <w:r>
        <w:rPr>
          <w:b/>
          <w:color w:val="111111"/>
          <w:sz w:val="24"/>
        </w:rPr>
        <w:t>ARAKLI ALİ CEVAT ÖZYURT MESLEK YÜKSEKOKULU KANTİN YERİ KİRALAMA İHALESİ İDARİ VE TEKNİK ŞARTNAMESİ</w:t>
      </w:r>
    </w:p>
    <w:p w14:paraId="231D9EEF" w14:textId="77777777" w:rsidR="004A2D45" w:rsidRDefault="001924ED">
      <w:pPr>
        <w:spacing w:before="280" w:after="100"/>
      </w:pPr>
      <w:r>
        <w:rPr>
          <w:b/>
          <w:color w:val="003366"/>
        </w:rPr>
        <w:t>I. BÖLÜM: GENEL ŞARTLAR</w:t>
      </w:r>
    </w:p>
    <w:p w14:paraId="4266F5EA" w14:textId="2602DEF8" w:rsidR="004A2D45" w:rsidRDefault="001924ED" w:rsidP="000E2B8F">
      <w:pPr>
        <w:spacing w:after="100"/>
        <w:jc w:val="both"/>
      </w:pPr>
      <w:r>
        <w:rPr>
          <w:b/>
          <w:color w:val="111111"/>
        </w:rPr>
        <w:t>Madde 1 - İhale Konusu ve Amaç:</w:t>
      </w:r>
      <w:r>
        <w:t xml:space="preserve"> Mülkiyeti Karadeniz Teknik Üniversitesi Rektörlüğü'ne ait ve Üniversitemiz tahsisinde bulunan KTÜ Araklı Ali Cevat Özyurt Meslek Yüksekokulu binası içerisinde yer alan, toplam 16.01 m² kapalı alana sahip kantin yeri; Yüksekokul bünyesinde aktif eğitim gören </w:t>
      </w:r>
      <w:r w:rsidR="0008256E" w:rsidRPr="00C525D1">
        <w:t>466</w:t>
      </w:r>
      <w:r w:rsidRPr="00C525D1">
        <w:t xml:space="preserve"> öğrenci ile görev yapan </w:t>
      </w:r>
      <w:r w:rsidR="00C525D1" w:rsidRPr="00C525D1">
        <w:t>16</w:t>
      </w:r>
      <w:r w:rsidRPr="00C525D1">
        <w:t xml:space="preserve"> akademik ve</w:t>
      </w:r>
      <w:r w:rsidR="00C525D1" w:rsidRPr="00C525D1">
        <w:t xml:space="preserve"> 17</w:t>
      </w:r>
      <w:r w:rsidRPr="00C525D1">
        <w:t xml:space="preserve"> idari personel (Toplam </w:t>
      </w:r>
      <w:r w:rsidR="00C525D1" w:rsidRPr="00C525D1">
        <w:t>499</w:t>
      </w:r>
      <w:r w:rsidRPr="00C525D1">
        <w:t xml:space="preserve"> kişi)</w:t>
      </w:r>
      <w:r>
        <w:t xml:space="preserve"> başta olmak üzere, kuruma gelen ziyaretçilerin sosyal ve beslenme ihtiyaçlarını karşılamak üzere kantin olarak işletilmek amacıyla, 2886 sayılı Devlet İhale Kanunu’nun 45. maddesi uyarınca Açık Teklif Usulü ile kiraya verilecektir.</w:t>
      </w:r>
    </w:p>
    <w:p w14:paraId="02F4E99A" w14:textId="77777777" w:rsidR="004A2D45" w:rsidRDefault="001924ED" w:rsidP="000E2B8F">
      <w:pPr>
        <w:spacing w:after="100"/>
        <w:jc w:val="both"/>
      </w:pPr>
      <w:r>
        <w:rPr>
          <w:b/>
          <w:color w:val="111111"/>
        </w:rPr>
        <w:t>Madde 2 - Taşınmazın Nitelikleri:</w:t>
      </w:r>
      <w:r>
        <w:t xml:space="preserve"> Kiraya verilecek kantin alanının detaylı mülkiyet, konum ve tapu bilgileri aşağıda belirtilmiştir:</w:t>
      </w:r>
    </w:p>
    <w:tbl>
      <w:tblPr>
        <w:tblW w:w="0" w:type="auto"/>
        <w:tblLayout w:type="fixed"/>
        <w:tblLook w:val="04A0" w:firstRow="1" w:lastRow="0" w:firstColumn="1" w:lastColumn="0" w:noHBand="0" w:noVBand="1"/>
      </w:tblPr>
      <w:tblGrid>
        <w:gridCol w:w="2340"/>
        <w:gridCol w:w="2340"/>
        <w:gridCol w:w="2340"/>
        <w:gridCol w:w="2340"/>
      </w:tblGrid>
      <w:tr w:rsidR="004A2D45" w14:paraId="1276ECF4" w14:textId="77777777">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08B27963" w14:textId="77777777" w:rsidR="004A2D45" w:rsidRDefault="001924ED">
            <w:pPr>
              <w:spacing w:after="0"/>
            </w:pPr>
            <w:r>
              <w:rPr>
                <w:b/>
              </w:rPr>
              <w:t>İli:</w:t>
            </w:r>
          </w:p>
        </w:tc>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41E78689" w14:textId="77777777" w:rsidR="004A2D45" w:rsidRDefault="001924ED">
            <w:pPr>
              <w:spacing w:after="0"/>
            </w:pPr>
            <w:r>
              <w:t>Trabzon</w:t>
            </w:r>
          </w:p>
        </w:tc>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6A210FBF" w14:textId="77777777" w:rsidR="004A2D45" w:rsidRDefault="001924ED">
            <w:pPr>
              <w:spacing w:after="0"/>
            </w:pPr>
            <w:r>
              <w:rPr>
                <w:b/>
              </w:rPr>
              <w:t>Yüzölçümü (Kapalı Alan):</w:t>
            </w:r>
          </w:p>
        </w:tc>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11660914" w14:textId="77777777" w:rsidR="004A2D45" w:rsidRDefault="001924ED">
            <w:pPr>
              <w:spacing w:after="0"/>
            </w:pPr>
            <w:r>
              <w:t>16.01 m²</w:t>
            </w:r>
          </w:p>
        </w:tc>
      </w:tr>
      <w:tr w:rsidR="004A2D45" w14:paraId="29539F45" w14:textId="77777777">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776D1851" w14:textId="77777777" w:rsidR="004A2D45" w:rsidRDefault="001924ED">
            <w:pPr>
              <w:spacing w:after="0"/>
            </w:pPr>
            <w:r>
              <w:rPr>
                <w:b/>
              </w:rPr>
              <w:t>İlçesi:</w:t>
            </w:r>
          </w:p>
        </w:tc>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2F4AC6CD" w14:textId="77777777" w:rsidR="004A2D45" w:rsidRDefault="001924ED">
            <w:pPr>
              <w:spacing w:after="0"/>
            </w:pPr>
            <w:r>
              <w:t>Araklı</w:t>
            </w:r>
          </w:p>
        </w:tc>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62B96530" w14:textId="77777777" w:rsidR="004A2D45" w:rsidRDefault="001924ED">
            <w:pPr>
              <w:spacing w:after="0"/>
            </w:pPr>
            <w:r>
              <w:rPr>
                <w:b/>
              </w:rPr>
              <w:t>Hissesi / Durumu:</w:t>
            </w:r>
          </w:p>
        </w:tc>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7D6BBD8C" w14:textId="77777777" w:rsidR="004A2D45" w:rsidRDefault="001924ED">
            <w:pPr>
              <w:spacing w:after="0"/>
            </w:pPr>
            <w:r w:rsidRPr="00C525D1">
              <w:t>Tamam / İdare Tahsisli</w:t>
            </w:r>
          </w:p>
        </w:tc>
      </w:tr>
      <w:tr w:rsidR="004A2D45" w14:paraId="0C36B52D" w14:textId="77777777">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0811D3D7" w14:textId="77777777" w:rsidR="004A2D45" w:rsidRDefault="001924ED">
            <w:pPr>
              <w:spacing w:after="0"/>
            </w:pPr>
            <w:r>
              <w:rPr>
                <w:b/>
              </w:rPr>
              <w:t>Mahallesi:</w:t>
            </w:r>
          </w:p>
        </w:tc>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2EF8944E" w14:textId="77777777" w:rsidR="004A2D45" w:rsidRDefault="004A2D45">
            <w:pPr>
              <w:spacing w:after="0"/>
            </w:pPr>
          </w:p>
        </w:tc>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115E4CD4" w14:textId="77777777" w:rsidR="004A2D45" w:rsidRDefault="001924ED">
            <w:pPr>
              <w:spacing w:after="0"/>
            </w:pPr>
            <w:r>
              <w:rPr>
                <w:b/>
              </w:rPr>
              <w:t>Cinsi:</w:t>
            </w:r>
          </w:p>
        </w:tc>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69B62858" w14:textId="77777777" w:rsidR="004A2D45" w:rsidRDefault="001924ED">
            <w:pPr>
              <w:spacing w:after="0"/>
            </w:pPr>
            <w:r>
              <w:t>Yüksekokul İçi Kantin Alanı</w:t>
            </w:r>
          </w:p>
        </w:tc>
      </w:tr>
      <w:tr w:rsidR="004A2D45" w14:paraId="6532517B" w14:textId="77777777">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29D146D5" w14:textId="77777777" w:rsidR="004A2D45" w:rsidRDefault="001924ED">
            <w:pPr>
              <w:spacing w:after="0"/>
            </w:pPr>
            <w:r>
              <w:rPr>
                <w:b/>
              </w:rPr>
              <w:t>Ada / Parsel:</w:t>
            </w:r>
          </w:p>
        </w:tc>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5C9717CB" w14:textId="77777777" w:rsidR="004A2D45" w:rsidRDefault="004A2D45">
            <w:pPr>
              <w:spacing w:after="0"/>
            </w:pPr>
          </w:p>
        </w:tc>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2B78AC5A" w14:textId="77777777" w:rsidR="004A2D45" w:rsidRDefault="001924ED">
            <w:pPr>
              <w:spacing w:after="0"/>
            </w:pPr>
            <w:r>
              <w:rPr>
                <w:b/>
              </w:rPr>
              <w:t>Hedef Kitle Kapasitesi:</w:t>
            </w:r>
          </w:p>
        </w:tc>
        <w:tc>
          <w:tcPr>
            <w:tcW w:w="2340" w:type="dxa"/>
            <w:tcBorders>
              <w:top w:val="single" w:sz="4" w:space="0" w:color="D3D3D3"/>
              <w:left w:val="single" w:sz="4" w:space="0" w:color="D3D3D3"/>
              <w:bottom w:val="single" w:sz="4" w:space="0" w:color="D3D3D3"/>
              <w:right w:val="single" w:sz="4" w:space="0" w:color="D3D3D3"/>
            </w:tcBorders>
            <w:tcMar>
              <w:top w:w="80" w:type="dxa"/>
              <w:left w:w="100" w:type="dxa"/>
              <w:bottom w:w="80" w:type="dxa"/>
              <w:right w:w="100" w:type="dxa"/>
            </w:tcMar>
          </w:tcPr>
          <w:p w14:paraId="4F78B7DC" w14:textId="2345FF5C" w:rsidR="004A2D45" w:rsidRDefault="00C525D1" w:rsidP="00C525D1">
            <w:pPr>
              <w:spacing w:after="0"/>
            </w:pPr>
            <w:r>
              <w:t>499</w:t>
            </w:r>
            <w:r w:rsidR="001924ED" w:rsidRPr="00C525D1">
              <w:t xml:space="preserve"> Kişi (</w:t>
            </w:r>
            <w:r>
              <w:t>466</w:t>
            </w:r>
            <w:r w:rsidR="001924ED" w:rsidRPr="00C525D1">
              <w:t xml:space="preserve"> Öğrenci + </w:t>
            </w:r>
            <w:r>
              <w:t>33</w:t>
            </w:r>
            <w:r w:rsidR="001924ED" w:rsidRPr="00C525D1">
              <w:t xml:space="preserve"> Personel)</w:t>
            </w:r>
          </w:p>
        </w:tc>
      </w:tr>
    </w:tbl>
    <w:p w14:paraId="566CBE5D" w14:textId="77777777" w:rsidR="004A2D45" w:rsidRDefault="004A2D45">
      <w:pPr>
        <w:spacing w:after="100"/>
      </w:pPr>
    </w:p>
    <w:p w14:paraId="24CFD818" w14:textId="3C6493E5" w:rsidR="004A2D45" w:rsidRDefault="001924ED" w:rsidP="000E2B8F">
      <w:pPr>
        <w:spacing w:after="100"/>
        <w:jc w:val="both"/>
      </w:pPr>
      <w:r>
        <w:rPr>
          <w:b/>
          <w:color w:val="111111"/>
        </w:rPr>
        <w:t>Madde 3 - İhale Yeri ve Usulü:</w:t>
      </w:r>
      <w:r>
        <w:t xml:space="preserve"> İhale, Karadeniz Teknik Üniversitesi Rektörlüğü </w:t>
      </w:r>
      <w:r w:rsidR="000E2B8F" w:rsidRPr="000E2B8F">
        <w:t>Sağlık, Kültür ve Spor Daire Başkanlığı</w:t>
      </w:r>
      <w:r w:rsidR="000E2B8F">
        <w:t xml:space="preserve"> İhale Komisyonu Toplantı </w:t>
      </w:r>
      <w:r>
        <w:t>Salonunda, 2886 sayılı Devlet İhale Kanunu hükümleri çerçevesinde oluşturulan İhale Komisyonu huzurunda, Açık Teklif Usulü (Madde 45) ile gerçekleştirilecektir.</w:t>
      </w:r>
    </w:p>
    <w:p w14:paraId="54A1D02F" w14:textId="77777777" w:rsidR="004A2D45" w:rsidRDefault="001924ED" w:rsidP="000E2B8F">
      <w:pPr>
        <w:spacing w:after="100"/>
        <w:jc w:val="both"/>
      </w:pPr>
      <w:r>
        <w:rPr>
          <w:b/>
          <w:color w:val="111111"/>
        </w:rPr>
        <w:t>Madde 4 - Kira Süresi ve Esasları:</w:t>
      </w:r>
      <w:r>
        <w:t xml:space="preserve"> Taşınmazın kira süresi yer teslim tarihinden itibaren başlamak üzere 3 Yıl (36 Ay)’dır. İdare tarafından, kira süresinin bitmesinden 30 (otuz) gün önce kiralanan yerin tahliyesi talep edildiğinde, hiçbir ihtar ve ikaza gerek kalmadan kiralanan alan boş, temiz ve hasarsız olarak tahliye edilecektir.</w:t>
      </w:r>
    </w:p>
    <w:p w14:paraId="5EBC6F24" w14:textId="77777777" w:rsidR="004A2D45" w:rsidRDefault="001924ED" w:rsidP="00A61E03">
      <w:pPr>
        <w:spacing w:after="100"/>
      </w:pPr>
      <w:r>
        <w:rPr>
          <w:b/>
          <w:color w:val="111111"/>
        </w:rPr>
        <w:t>Madde 4.1 - Kira Bedeli, Ödeme Koşulları ve Temerrüt:</w:t>
      </w:r>
      <w:r>
        <w:t xml:space="preserve"> İhalenin yıllık muhammen kira bedeli KDV hariç 95.000,00 TL (Doksan Beş Bin Türk Lirası)’dir. İlk yıl kira bedeli, ihale sonucunda kesinleşen yıllık bedeldir. İkinci ve üçüncü yıl kira bedelleri, bir önceki yılın kira bedeline yeni kira döneminin başlayacağı ayda esas alınacak TÜFE’nin on iki aylık ortalamalara göre değişim oranı uygulanarak belirlenir.</w:t>
      </w:r>
      <w:r>
        <w:br/>
        <w:t xml:space="preserve">Kiracı yıllık kira bedelini peşin ödeyebilir. Taksitli ödemede, ilk yıl kira bedelinin dörtte biri (1/4) </w:t>
      </w:r>
      <w:r>
        <w:lastRenderedPageBreak/>
        <w:t>sözleşme imzalanmadan önce peşin; kalan tutar, kira döneminin 4., 7. ve 10. aylarının başında üç eşit taksitte ödenir. İkinci ve üçüncü yılların kira bedelleri ilgili kira yılının 1., 4., 7. ve 10. aylarının başında dört eşit taksitte ödenir. Kira dönemi yer teslim tarihinde başlar; taksitlerin kesin vade tarihleri kira sözleşmesinde ayrıca gösterilir.</w:t>
      </w:r>
      <w:r>
        <w:br/>
        <w:t>Sözleşmenin düzenlenmesi sırasında doğan vergi, resim, harç ve giderler ile kira bedeli ve yan giderlere ilişkin KDV ve diğer mali yükümlülükler, ilgili vergi mevzuatında öngörülen zamanda kiracı tarafından karşılanır.</w:t>
      </w:r>
      <w:r>
        <w:br/>
        <w:t>Kira taksitleri ile elektrik, su ve benzeri yan giderlerin vadesinde ödenmemesi durumunda, 6098 sayılı Türk Borçlar Kanunu ve 3095 sayılı Kanun başta olmak üzere ilgili mevzuata göre şartları oluşan temerrüt faizi talep edilir. Sözleşmeden doğan alacaklara, sırf alacaklı kamu idaresi olduğu gerekçesiyle 6183 sayılı Kanun’un 51. maddesinde düzenlenen gecikme zammı uygulanmaz; özel kanun hükümleri saklıdır.</w:t>
      </w:r>
      <w:r>
        <w:br/>
        <w:t>Ödeme yükümlülüğüne aykırılıkta idare, gerekçesi belirtilen yazılı ihtarı ve uygulanması gereken kanuni süreleri gözeterek Madde 14 çerçevesinde fesih yoluna başvurabilir. Kira veya yan gider borcu nedeniyle temerrütte, çatılı işyeri kiraları için 6098 sayılı Kanun’un 315. maddesi uygulanıyorsa otuz (30) günden daha kısa süre verilemez. Kira veya yan giderin geç ödenmesi nedeniyle Madde 14’teki %25 cezai şart uygulanmaz. Kanuni şartlarla gelir kaydedilen kesin teminat kiracının borcuna mahsup edilemez.</w:t>
      </w:r>
    </w:p>
    <w:p w14:paraId="7E00B0A2" w14:textId="1B59A447" w:rsidR="004A2D45" w:rsidRDefault="001924ED" w:rsidP="000E2B8F">
      <w:pPr>
        <w:spacing w:after="100"/>
        <w:jc w:val="both"/>
      </w:pPr>
      <w:r>
        <w:rPr>
          <w:b/>
          <w:color w:val="111111"/>
        </w:rPr>
        <w:t>Madde 5 - Geçici Teminat:</w:t>
      </w:r>
      <w:r>
        <w:t xml:space="preserve"> Geçici teminat, yıllık muhammen bedel olan 95.000,00 TL üzerinden hesaplanmış olup, %3 oranına karşılık gelen 2.850,00 TL (İkiBinSekizYüzElliTürkLirası)’dir. Geçici teminatın ihale saatinden önce KTÜ Strateji Geliştirme Daire Başkanlığı'nın ilgili resmi banka hesabına</w:t>
      </w:r>
      <w:r w:rsidR="000E2B8F">
        <w:t xml:space="preserve"> (</w:t>
      </w:r>
      <w:r w:rsidR="000E2B8F" w:rsidRPr="000E2B8F">
        <w:t>TR840001001225118251435001 - Karadeniz Vergi Dairesi Vergi No: 5900378341</w:t>
      </w:r>
      <w:r w:rsidR="000E2B8F">
        <w:t>)</w:t>
      </w:r>
      <w:r>
        <w:t xml:space="preserve"> nakit yatırılması veya banka teminat mektubu olarak komisyona sunulması zorunludur.</w:t>
      </w:r>
    </w:p>
    <w:p w14:paraId="7B854104" w14:textId="77777777" w:rsidR="004A2D45" w:rsidRDefault="001924ED" w:rsidP="00B30D9A">
      <w:pPr>
        <w:spacing w:after="100"/>
        <w:jc w:val="both"/>
      </w:pPr>
      <w:r>
        <w:rPr>
          <w:b/>
          <w:color w:val="111111"/>
        </w:rPr>
        <w:t>Madde 6 - Kesin Teminat:</w:t>
      </w:r>
      <w:r>
        <w:t xml:space="preserve"> İhale hangi bedelde sonuçlandıysa, o nihai yıllık bedelin %6 (yüzde altı) oranında kesin teminat sözleşme imzalanmadan önce nakit veya banka teminat mektubu olarak alınır. Kesin teminat eksiksiz şekilde teslim edildikten sonra geçici teminat iade edilir.</w:t>
      </w:r>
    </w:p>
    <w:p w14:paraId="421C348F" w14:textId="77777777" w:rsidR="004A2D45" w:rsidRDefault="001924ED" w:rsidP="00B30D9A">
      <w:pPr>
        <w:spacing w:after="40"/>
        <w:jc w:val="both"/>
      </w:pPr>
      <w:r>
        <w:rPr>
          <w:b/>
          <w:color w:val="111111"/>
        </w:rPr>
        <w:t>Madde 7 - Vergi, Harç ve Giderlerin Ödenmesi:</w:t>
      </w:r>
      <w:r>
        <w:t xml:space="preserve"> İhale sonucunda oluşan kira bedeli KDV hariçtir. Kantin işletme hakkının kiralanması nedeniyle yürürlükteki KDV mevzuatına göre hesaplanan KDV, kira bedeline ilave olarak kiracı tarafından karşılanır. KDV’nin beyanı ve vergi dairesine ödenmesi, kanunen mükellef veya sorumlu olan tarafından ilgili mevzuatta öngörülen usul ve sürede yerine getirilir. İhale kararı ve kira sözleşmesi dolayısıyla doğan damga vergileri ile sözleşmeye ilişkin noterlik ücretleri, resim, harç ve diğer zorunlu giderler, kanuni mükellefiyet ve sorumluluk hükümleri saklı kalmak kaydıyla kiracı tarafından karşılanır. Her bir vergi ve giderin matrahı, oranı, ödeme yeri ve süresi yürürlükteki mevzuata göre belirlenir. Sözleşme imzalanmadan önce ödenmesi hukuken zorunlu tutarlara ilişkin belgeler İdareye sunulur; diğer yükümlülükler ise kendi kanuni vadelerinde yerine getirilir. Kanuni istisna ve muafiyet hükümleri saklıdır. Madde 4.1’deki kira ödeme takvimi bu maddeden etkilenmez.</w:t>
      </w:r>
    </w:p>
    <w:p w14:paraId="4F192066" w14:textId="77777777" w:rsidR="004A2D45" w:rsidRDefault="001924ED" w:rsidP="00A61E03">
      <w:pPr>
        <w:spacing w:after="100"/>
      </w:pPr>
      <w:r>
        <w:rPr>
          <w:b/>
          <w:color w:val="111111"/>
        </w:rPr>
        <w:t>Madde 8 - İhaleye Katılabilme Şartları ve İstenen Belgeler:</w:t>
      </w:r>
      <w:r>
        <w:t xml:space="preserve"> İhaleye katılabilmek için 2886 sayılı Kanunda belirtilen niteliklere haiz olmak ve idarece istenen aşağıdaki belgeleri eksiksiz olarak ihale saatine kadar İhale Komisyon Başkanlığına teslim etmek şarttır:</w:t>
      </w:r>
      <w:r>
        <w:br/>
        <w:t>8.1. Türkiye'de tebligat için adres beyanı, T.C. kimlik numaralı kimlik fotokopisi, iletişim bilgileri.</w:t>
      </w:r>
      <w:r>
        <w:br/>
        <w:t>8.1.1. İşin yapılacağı yeri ve çevresini gezmek, inceleme yapmak isteklinin sorumluluğundadır. İsteklilere alanın görülmesi için İdari ve Mali İşler Daire Başkanlığınca gerekli izin verilecektir.</w:t>
      </w:r>
      <w:r>
        <w:br/>
      </w:r>
      <w:r>
        <w:lastRenderedPageBreak/>
        <w:t>8.2. Mevzuatı gereği kayıtlı olduğu Ticaret/Sanayi veya ilgili Meslek Odası belgesi (İhale yılı içinde alınmış).</w:t>
      </w:r>
      <w:r>
        <w:br/>
        <w:t>8.3. Teklif vermeye yetkili olduğunu gösteren noter tasdikli imza beyannamesi veya imza sirküleri.</w:t>
      </w:r>
      <w:r>
        <w:br/>
        <w:t>8.4. İhale doküman bedeli (1.000,00 TL) dekontu ile Geçici Teminat makbuzu veya mektubu.</w:t>
      </w:r>
      <w:r>
        <w:br/>
        <w:t>8.5. Vekâleten katılma halinde noter onaylı vekâletname ve vekil imza beyannamesi.</w:t>
      </w:r>
      <w:r>
        <w:br/>
        <w:t>8.6. Sosyal Güvenlik Kurumuna (SGK) ve Vergi Dairesine vadesi geçmiş borcu olmadığına dair belgeler (Sözleşme öncesi sunulacaktır).</w:t>
      </w:r>
      <w:r>
        <w:br/>
        <w:t>8.7. Adli Sicil Arşiv Kaydı Belgesi (Tüzel kişiliklerde tüm ortaklar ve şirket müdürü için ayrı ayrı).</w:t>
      </w:r>
      <w:r>
        <w:br/>
        <w:t>8.8. 2886 sayılı Devlet İhale Kanunu’nun 6. maddesi veya diğer kanunlar uyarınca ihaleye katılamayacak durumda olanlar ile haklarında verilmiş ve ihale tarihi itibarıyla yürürlükte bulunan ihalelere katılmaktan yasaklama kararı olanlar, doğrudan veya dolaylı olarak ihaleye katılamaz. Daha önce sözleşmesinin feshedilmiş veya teminatının gelir kaydedilmiş olması tek başına katılım yasağı oluşturmaz; kanuni yasaklama hükümleri saklıdır.</w:t>
      </w:r>
      <w:r>
        <w:br/>
        <w:t>8.9. Mesleki Yeterlilik Belgesi: İsteklilerin ticari oda</w:t>
      </w:r>
      <w:bookmarkStart w:id="0" w:name="_GoBack"/>
      <w:bookmarkEnd w:id="0"/>
      <w:r>
        <w:t>lardan alınmış kantin, kafeterya, pastane, restoran veya bakkal işletmeciliğine ait faaliyet belgesi, 3308 sayılı Kanun'a göre düzenlenmiş Ustalık/Kalfalık belgesi veya bu işi en az 3 (üç) yıl başarıyla yaptığını gösterir resmi hizmet/iş deneyim belgesi sunması zorunludur. Şirket adına katılımlarda, bu belgeye sahip bir personel ile noter onaylı iş sözleşmesi yapılması ve sunulması şarttır.</w:t>
      </w:r>
    </w:p>
    <w:p w14:paraId="11FCC9B7" w14:textId="77777777" w:rsidR="004A2D45" w:rsidRDefault="001924ED" w:rsidP="00B30D9A">
      <w:pPr>
        <w:spacing w:after="100"/>
        <w:jc w:val="both"/>
      </w:pPr>
      <w:r>
        <w:rPr>
          <w:b/>
          <w:color w:val="111111"/>
        </w:rPr>
        <w:t>Madde 9 - İdarenin Yetkisi:</w:t>
      </w:r>
      <w:r>
        <w:t xml:space="preserve"> İhale komisyonu, gerekçesini kararda belirtmek suretiyle ihaleyi yapıp yapmamakta tamamen serbesttir. Komisyonun ihaleyi yapmama kararına karşı isteklilerce hiçbir hak ve tazminat talebinde bulunulamaz.</w:t>
      </w:r>
    </w:p>
    <w:p w14:paraId="29D33119" w14:textId="77777777" w:rsidR="004A2D45" w:rsidRDefault="001924ED" w:rsidP="00B30D9A">
      <w:pPr>
        <w:spacing w:after="100"/>
        <w:jc w:val="both"/>
      </w:pPr>
      <w:r>
        <w:rPr>
          <w:b/>
          <w:color w:val="111111"/>
        </w:rPr>
        <w:t>Madde 10 - İhale Kararının Onayı ve Tebliği:</w:t>
      </w:r>
      <w:r>
        <w:t xml:space="preserve"> İhale kararı ita amirince en geç 15 iş günü içinde onaylanır veya iptal edilir. Onaylanan ihale kararı, onaylandığı günden itibaren en geç 5 iş günü içinde müşteriye imza karşılığı tebliğ edilir veya iadeli taahhütlü posta yoluyla adresine gönderilir.</w:t>
      </w:r>
    </w:p>
    <w:p w14:paraId="260F47BA" w14:textId="77777777" w:rsidR="004A2D45" w:rsidRDefault="001924ED" w:rsidP="00B30D9A">
      <w:pPr>
        <w:spacing w:after="100"/>
        <w:jc w:val="both"/>
      </w:pPr>
      <w:r>
        <w:rPr>
          <w:b/>
          <w:color w:val="111111"/>
        </w:rPr>
        <w:t>Madde 11 - Sözleşme Yapma Zorunluluğu ve Yer Teslimi:</w:t>
      </w:r>
      <w:r>
        <w:t xml:space="preserve"> İhale kararının tebliğ tarihinden itibaren 15 gün içinde kiracı, kesin teminatı yatırarak sözleşmeyi imzalamak zorundadır. Bu zorunluluğa uyulmadığı takdirde ihale iptal edilir ve geçici teminat hiçbir ihtarata gerek kalmaksızın gelir kaydedilir. Sözleşme imzalandıktan sonra idare, kantin yerini yer teslim tutanağı ile kiracıya teslim eder. Kira süresi yer teslim tarihinde başlar.</w:t>
      </w:r>
    </w:p>
    <w:p w14:paraId="333F7487" w14:textId="77777777" w:rsidR="004A2D45" w:rsidRDefault="001924ED" w:rsidP="00B30D9A">
      <w:pPr>
        <w:spacing w:after="100"/>
        <w:jc w:val="both"/>
      </w:pPr>
      <w:r>
        <w:rPr>
          <w:b/>
          <w:color w:val="111111"/>
        </w:rPr>
        <w:t>Madde 12 - Sözleşme Şartlarının Değiştirilemeyeceği:</w:t>
      </w:r>
      <w:r>
        <w:t xml:space="preserve"> Kiracı sözleşme süresince mücbir sebepler haricinde kira bedelinin indirilmesi, sürenin uzatılması, alanın değiştirilmesi veya sözleşme niteliğinin değiştirilmesi talebinde bulunamaz. İdarenin zorunlu ihtiyacı durumunda, taşınma masrafları kiracıya ait olmak üzere, 15 gün içinde gösterilen yeni bir alana hizmet aksatılmadan taşınılacaktır.</w:t>
      </w:r>
    </w:p>
    <w:p w14:paraId="24661D3C" w14:textId="77777777" w:rsidR="004A2D45" w:rsidRDefault="001924ED" w:rsidP="00B30D9A">
      <w:pPr>
        <w:spacing w:after="100"/>
        <w:jc w:val="both"/>
      </w:pPr>
      <w:r>
        <w:rPr>
          <w:b/>
          <w:color w:val="111111"/>
        </w:rPr>
        <w:t>Madde 13 - Kamu İhtiyacı Nedeniyle Fesih:</w:t>
      </w:r>
      <w:r>
        <w:t xml:space="preserve"> Taşınmaza Üniversitemiz veya kamu kurumlarınca ihtiyaç duyulması halinde sözleşme tek taraflı feshedilir. Kiracı, tebligattan itibaren 15 gün içinde hiçbir hak ve tazminat talep etmeden alanı tahliye etmekle yükümlüdür. Kiracı tarafından yapılan sabit yatırımlar (bölme, raf vb.) tahliye sonrasında bedelsiz olarak üniversite mülkiyetine geçecektir.</w:t>
      </w:r>
    </w:p>
    <w:p w14:paraId="7C7C577E" w14:textId="77777777" w:rsidR="004A2D45" w:rsidRDefault="001924ED" w:rsidP="00B30D9A">
      <w:pPr>
        <w:spacing w:after="40"/>
        <w:jc w:val="both"/>
      </w:pPr>
      <w:r>
        <w:rPr>
          <w:b/>
          <w:color w:val="111111"/>
        </w:rPr>
        <w:t>Madde 14 - Taahhüdün İhlali ve Sözleşmenin Feshi:</w:t>
      </w:r>
      <w:r>
        <w:t xml:space="preserve"> Kiracının haklı bir neden olmaksızın kantin faaliyetini bırakması veya sürekli durdurması, gerekli izin ve ruhsatlarının geçerliliğini kaybetmesi, kiralananı sözleşme amacı dışında kullanması, gıda güvenliği ve çalışma düzenine </w:t>
      </w:r>
      <w:r>
        <w:lastRenderedPageBreak/>
        <w:t>ilişkin esaslı yükümlülükleri ihlal etmesi yahut kira ve yan gider borçlarını yerine getirmemesi hâllerinde aykırılık somut olarak tespit edilip tutanağa bağlanır.</w:t>
      </w:r>
      <w:r>
        <w:br/>
        <w:t>İdare, 2886 sayılı Devlet İhale Kanunu’nun 62. maddesine uygun olarak ihlalin nedenlerini ve giderilmesi gereken hususları açıkça belirten en az on (10) gün süreli yazılı ihtar gönderir. Konut ve çatılı işyeri kiralarına ilişkin emredici hükümlerin uygulanmasını gerektiren durumlarda, özellikle 6098 sayılı Türk Borçlar Kanunu’nun 315 ve 316. maddelerindeki daha uzun süreler ve kanuni usuller saklıdır. İhtara rağmen aykırılık devam ederse idare, uygulanabilir mevzuat çerçevesinde sözleşmeyi tek taraflı feshetme ve 2886 sayılı Kanun’un 62. maddesine göre kesin teminatı gelir kaydetme işlemlerini yürütme yetkisini kullanır; hukuken zorunlu yargısal fesih ve tahliye yolları saklıdır. İzinsiz sözleşme devrinde Madde 18 ve 2886 sayılı Kanun’un 66. maddesi uygulanır. Gelir kaydedilen kesin teminat kiracının borcuna mahsup edilemez.</w:t>
      </w:r>
      <w:r>
        <w:br/>
        <w:t>Kiracının kusurlu ve esaslı sözleşme aykırılığı nedeniyle sözleşmenin haklı ve usulüne uygun şekilde feshedildiğinin hukuken ortaya konulması durumunda, cezai şart kararlaştırılmasının emredici hukuk kurallarınca yasaklanmadığı ölçüde, idare fesih tarihinin içinde bulunduğu kira yılına ait KDV hariç yıllık kira bedelinin %25’i tutarında sözleşmesel cezai şart talep edebilir. Bu hüküm, 6098 sayılı Kanun’un 346. maddesindeki kiracı aleyhine düzenleme yasağının uygulandığı kira ilişkilerinde uygulanmaz. Sırf kira veya yan giderin geç ödenmesi, sözleşmenin süresinin olağan şekilde sona ermesi, kamu ihtiyacı nedeniyle fesih yahut kiracının sorumlu olmadığı hâller %25 cezai şart doğurmaz. Aynı fiil nedeniyle Madde 35’teki %3 cezai şartla mükerrer tahsilat yapılamaz. İdarenin genel hükümlere dayanan, usulüne uygun ispat edilmiş zararını talep etme hakkı saklıdır.</w:t>
      </w:r>
    </w:p>
    <w:p w14:paraId="49356EAA" w14:textId="77777777" w:rsidR="004A2D45" w:rsidRDefault="001924ED" w:rsidP="00B30D9A">
      <w:pPr>
        <w:spacing w:after="100"/>
        <w:jc w:val="both"/>
      </w:pPr>
      <w:r>
        <w:rPr>
          <w:b/>
          <w:color w:val="111111"/>
        </w:rPr>
        <w:t>Madde 15 - Taşınmazın Tahliyesi ve Geri Teslimi:</w:t>
      </w:r>
      <w:r>
        <w:t xml:space="preserve"> Kira süresi bittiğinde veya fesih halinde kantin yeri, idareden teslim alınan demirbaş ve levazımatlar ile birlikte tam, sağlam ve işler vaziyette tutanakla idareye teslim edilir. Kırılan, bozulan veya eksilen malzemeler kiracı tarafından aynen tedarik edilir veya rayiç bedeli ödenir.</w:t>
      </w:r>
    </w:p>
    <w:p w14:paraId="21E34D32" w14:textId="77777777" w:rsidR="004A2D45" w:rsidRDefault="001924ED" w:rsidP="00B30D9A">
      <w:pPr>
        <w:spacing w:after="100"/>
        <w:jc w:val="both"/>
      </w:pPr>
      <w:r>
        <w:rPr>
          <w:b/>
          <w:color w:val="111111"/>
        </w:rPr>
        <w:t>Madde 16 - Gecikme Cezası:</w:t>
      </w:r>
      <w:r>
        <w:t xml:space="preserve"> Kira süresinin sona ermesi veya fesih halinde taşınmazın idareye teslim edilmeksizin işgal edilen her gün için, cari yıl kira bedelinin %1’i oranında gecikme cezası itirazsız olarak ödenir. Bu ceza tahliyeyi geciktirme hakkı vermez.</w:t>
      </w:r>
    </w:p>
    <w:p w14:paraId="28153E0C" w14:textId="77777777" w:rsidR="004A2D45" w:rsidRDefault="001924ED" w:rsidP="00B30D9A">
      <w:pPr>
        <w:spacing w:after="100"/>
        <w:jc w:val="both"/>
      </w:pPr>
      <w:r>
        <w:rPr>
          <w:b/>
          <w:color w:val="111111"/>
        </w:rPr>
        <w:t>Madde 17 - Bakım, Onarım ve Koruma Sorumluluğu:</w:t>
      </w:r>
      <w:r>
        <w:t xml:space="preserve"> Kiracı, kantin alanında yangın, sabotaj ve iş kazalarına karşı her türlü İSG tedbirini almakla yükümlüdür. İdarenin izni ve binanın genel mimari ahengine uygun olarak boya, badana ve onarımlar kiracı tarafından bedelsiz yapılır. Kusurlardan doğan zararlar kiracı tarafından tazmin edilir.</w:t>
      </w:r>
    </w:p>
    <w:p w14:paraId="51FA25C1" w14:textId="7C9F3DBA" w:rsidR="004A2D45" w:rsidRDefault="001924ED" w:rsidP="004E479B">
      <w:pPr>
        <w:spacing w:after="100"/>
      </w:pPr>
      <w:r>
        <w:rPr>
          <w:b/>
          <w:color w:val="111111"/>
        </w:rPr>
        <w:t>Madde 18 - Devir, Alt Kira ve Ortaklık:</w:t>
      </w:r>
      <w:r>
        <w:t xml:space="preserve"> Kiracı, kira sözleşmesini 2886 sayılı Devlet İhale Kanunu’nun 66. maddesi uyarınca ita amirinin önceden yazılı izni olmaksızın üçüncü kişilere devredemez. İzin verilen devirlerde devralan kişi, ilk ihalede aranan katılma ve yeterlik şartlarını taşımalıdır. Kiralananın tamamının veya bir bölümünün alt kiraya verilmesi, kantinin fiilen üçüncü kişilere işlettirilmesi veya kullanım hakkının bırakılması, idarenin önceden yazılı iznine ve uygulanabilir mevzuata bağlıdır. Ortaklık yapısının değişmesi, işletme veya kullanım hakkının fiilen devri sonucunu doğurmadıkça tek başına yasak devir sayılmaz.</w:t>
      </w:r>
      <w:r>
        <w:br/>
        <w:t>İzinsiz kira sözleşmesi devri tespit edildiğinde 2886 sayılı Kanun’un 66. maddesi uyarınca sözleşmenin bozulması ve 62. madde hükümlerinin uygulanması yönünde işlem yapılır. İzinsiz alt kiralama veya kantinin fiilen başka kişiye bırakılması hâlinde ihlal somut delillerle tutanağa bağlanır; Madde 14’teki kanuni ihtar ve fesih usulü işletilir. İdarenin sözleşmeyi sona erdirme, kanuni şartları oluştuğunda kesin teminatı gelir kaydetme ve yasal tah</w:t>
      </w:r>
      <w:r w:rsidR="00B30D9A">
        <w:t xml:space="preserve">liye yollarına başvurma </w:t>
      </w:r>
      <w:r w:rsidR="00B30D9A">
        <w:lastRenderedPageBreak/>
        <w:t xml:space="preserve">hakları </w:t>
      </w:r>
      <w:r>
        <w:t>saklıdır.</w:t>
      </w:r>
      <w:r>
        <w:br/>
        <w:t>Bu maddede belirtilen kusurlu aykırılıkların sözleşmenin hukuken geçerli biçimde feshine neden olduğu hâllerde, yalnızca Madde 14’teki şartlar gerçekleşmiş ve emredici mevzuat buna izin veriyorsa cari yılın KDV hariç yıllık kira bedelinin %25’i tutarında cezai şart talep edilebilir. Salt ihlalin tespiti, kendiliğinden cezai şartın tahakkuku anlamına gelmez; aynı fiil nedeniyle ikinci kez cezai şart tahsil edilemez.</w:t>
      </w:r>
    </w:p>
    <w:p w14:paraId="04873D53" w14:textId="77777777" w:rsidR="004A2D45" w:rsidRDefault="001924ED" w:rsidP="00B30D9A">
      <w:pPr>
        <w:spacing w:after="100"/>
        <w:jc w:val="both"/>
      </w:pPr>
      <w:r>
        <w:rPr>
          <w:b/>
          <w:color w:val="111111"/>
        </w:rPr>
        <w:t>Madde 19 - Tahliye Süresi:</w:t>
      </w:r>
      <w:r>
        <w:t xml:space="preserve"> Sözleşmenin normal bitiminde kantin derhal, süresinden önce feshedilmesi halinde ise tebligatı müteakip 15 gün içerisinde tamamen boşaltılarak idareye teslim edilir.</w:t>
      </w:r>
    </w:p>
    <w:p w14:paraId="53485552" w14:textId="77777777" w:rsidR="004A2D45" w:rsidRDefault="001924ED" w:rsidP="00B30D9A">
      <w:pPr>
        <w:spacing w:after="40"/>
        <w:jc w:val="both"/>
      </w:pPr>
      <w:r>
        <w:rPr>
          <w:b/>
          <w:color w:val="111111"/>
        </w:rPr>
        <w:t>Madde 20 - Şartnameye Uyma Zorunluluğu:</w:t>
      </w:r>
      <w:r>
        <w:t xml:space="preserve"> Kiracı, bu şartname ve eki olduğu kira sözleşmesindeki hükümlere ve ilgili mevzuata uymakla yükümlüdür. Aykırılıklar somut delillerle tespit edilerek ihlalin niteliğine göre Madde 14, Madde 18 ve Madde 35-37 çerçevesinde değerlendirilir. İdarenin, 2886 sayılı Kanun’un 62 ve 66. maddeleri ile uygulanması gereken diğer mevzuat uyarınca sözleşmeyi feshetme ve kesin teminatı gelir kaydetme yetkisi saklıdır. Fesih ve tahliyeye ilişkin zorunlu ihtar süreleri ve kanuni usuller gözetilir. Halk sağlığını veya can güvenliğini tehdit eden acil durumlarda yetkili mercilerin kanundan doğan önleyici tedbir yetkileri saklıdır.</w:t>
      </w:r>
      <w:r>
        <w:br/>
        <w:t>Kiracının kusurlu, esaslı ve hukuka uygun feshe neden olan ihlallerinde, ancak Madde 14’te açıklanan koşullar ve emredici mevzuat çerçevesinde %25 sözleşmesel cezai şart talep edilebilir. Şartnameye herhangi bir aykırılık, tek başına otomatik %25 ceza veya ihtarsız fesih sonucu doğurmaz. Aynı fiil nedeniyle mükerrer cezai şart uygulanmaz.</w:t>
      </w:r>
    </w:p>
    <w:p w14:paraId="18FDFF29" w14:textId="77777777" w:rsidR="004A2D45" w:rsidRDefault="001924ED" w:rsidP="00B30D9A">
      <w:pPr>
        <w:spacing w:after="100"/>
        <w:jc w:val="both"/>
      </w:pPr>
      <w:r>
        <w:rPr>
          <w:b/>
          <w:color w:val="111111"/>
        </w:rPr>
        <w:t>Madde 21 - Şartnamenin Hukuki Niteliği:</w:t>
      </w:r>
      <w:r>
        <w:t xml:space="preserve"> Bu şartname, taraflar arasında imzalanacak kira sözleşmesinin eki ve ayrılmaz bir parçasıdır.</w:t>
      </w:r>
    </w:p>
    <w:p w14:paraId="63328F99" w14:textId="77777777" w:rsidR="004A2D45" w:rsidRDefault="001924ED" w:rsidP="00B30D9A">
      <w:pPr>
        <w:spacing w:after="100"/>
        <w:jc w:val="both"/>
      </w:pPr>
      <w:r>
        <w:rPr>
          <w:b/>
          <w:color w:val="111111"/>
        </w:rPr>
        <w:t>Madde 22 - Yetkili Mahkemeler:</w:t>
      </w:r>
      <w:r>
        <w:t xml:space="preserve"> Sözleşme ve şartnamenin uygulanmasından doğacak ihtilafların çözümünde TRABZON Mahkemeleri ve İcra Daireleri yetkilidir.</w:t>
      </w:r>
    </w:p>
    <w:p w14:paraId="25BBDA44" w14:textId="77777777" w:rsidR="004A2D45" w:rsidRDefault="001924ED" w:rsidP="00B30D9A">
      <w:pPr>
        <w:spacing w:before="280" w:after="100"/>
        <w:jc w:val="both"/>
      </w:pPr>
      <w:r>
        <w:rPr>
          <w:b/>
          <w:color w:val="003366"/>
        </w:rPr>
        <w:t>II. BÖLÜM: ÖZEL VE TEKNİK ŞARTLAR</w:t>
      </w:r>
    </w:p>
    <w:p w14:paraId="32B13BF2" w14:textId="77777777" w:rsidR="004A2D45" w:rsidRDefault="001924ED" w:rsidP="00B30D9A">
      <w:pPr>
        <w:spacing w:after="100"/>
        <w:jc w:val="both"/>
      </w:pPr>
      <w:r>
        <w:rPr>
          <w:b/>
          <w:color w:val="111111"/>
        </w:rPr>
        <w:t>Madde 23 - Alan ve Demirbaş Teslim Esasları:</w:t>
      </w:r>
      <w:r>
        <w:t xml:space="preserve"> Kantin yeri, İdari ve Mali İşler Daire Başkanlığı ile Yüksekokul yetkililerinden oluşan komisyon tarafından tanzim edilecek detaylı bir 'Yer Teslim Tutanağı' ile kiracıya teslim edilir. Alandaki tüm kapı, pencere, musluk, lavabo, aydınlatma armatürleri ve mevcutsa cihazlar çalışır durumda teslim edilerek imza altına alınacaktır.</w:t>
      </w:r>
    </w:p>
    <w:p w14:paraId="54557334" w14:textId="77777777" w:rsidR="004A2D45" w:rsidRDefault="001924ED" w:rsidP="00B30D9A">
      <w:pPr>
        <w:spacing w:after="100"/>
        <w:jc w:val="both"/>
      </w:pPr>
      <w:r>
        <w:rPr>
          <w:b/>
          <w:color w:val="111111"/>
        </w:rPr>
        <w:t>Madde 24 - Altyapı, Sayaç ve Enerji Paylaşım Esasları:</w:t>
      </w:r>
      <w:r>
        <w:t xml:space="preserve"> Kantin işletmesinde kullanılacak olan elektrik ve su süzme sayaçları, yer tesliminden önce İdare tarafından teknik olarak ayrılacaktır. Sayaçların aylık okumaları İdari ve Mali İşler Daire Başkanlığı teknik personeli tarafından yapılarak kiracıya bildirilir. Kiracı, tahakkuk eden fatura bedellerini ilan edilen vade tarihine kadar ilgili hesaba yatırarak makbuzunu iletmekle yükümlüdür. Sayaçların teknik bakımdan genel tesisattan ayrılmasının mümkün olmadığı zorunlu durumlarda, hesaplanacak elektrik, su ve benzeri enerji tüketim bedelleri aylık dönemler itibariyle İdarece rayiç bedellere veya maktuan hesaplanarak kiracıdan tahsil edilir.</w:t>
      </w:r>
    </w:p>
    <w:p w14:paraId="6D3165E2" w14:textId="77777777" w:rsidR="004A2D45" w:rsidRDefault="001924ED" w:rsidP="00B30D9A">
      <w:pPr>
        <w:spacing w:after="100"/>
        <w:jc w:val="both"/>
      </w:pPr>
      <w:r>
        <w:rPr>
          <w:b/>
          <w:color w:val="111111"/>
        </w:rPr>
        <w:t>Madde 25 - Sağlık, Hijyen ve Gıda Güvenliği Standartları:</w:t>
      </w:r>
      <w:r>
        <w:t xml:space="preserve"> Kantin işletmesi; 5996 sayılı Kanun, Türk Gıda Kodeksi, Gıda Hijyeni Yönetmeliği, Hijyen Eğitimi Yönetmeliği ve ilgili diğer mevzuata uygun olarak yürütülür. Kiracı, faaliyetin niteliğine göre gerekli gıda işletmesi kayıt belgesini ve diğer izin veya ruhsatları faaliyete başlamadan önce alarak idareye ibraz eder. Bozuk, son tüketim tarihi geçmiş, muhafaza koşullarına aykırı veya güvenilir olmayan gıda bulundurulamaz ve satışa </w:t>
      </w:r>
      <w:r>
        <w:lastRenderedPageBreak/>
        <w:t>sunulamaz. Gıdaların uygun sıcaklıkta muhafazası, soğuk zincirin korunması, izlenebilirlik, temizlik ve dezenfeksiyon kiracının sorumluluğundadır. Gıda ile temas eden çalışanların gerekli hijyen eğitimlerini almaları ve mevzuatın öngördüğü sağlık ve hijyen kurallarına uymaları zorunludur; yürürlükten kaldırılan periyodik portör muayenesi şartı aranmaz. Yetkili denetim birimlerince uygunsuzluk tespit edildiğinde ilgili mevzuat uyarınca işlem yapılır; idare gerekli hâllerde yetkili mercileri bilgilendirir ve sözleşmeye uygun tedbirleri uygular.</w:t>
      </w:r>
    </w:p>
    <w:p w14:paraId="1B1E80B2" w14:textId="77777777" w:rsidR="004A2D45" w:rsidRDefault="001924ED" w:rsidP="00B30D9A">
      <w:pPr>
        <w:spacing w:after="100"/>
        <w:jc w:val="both"/>
      </w:pPr>
      <w:r>
        <w:rPr>
          <w:b/>
          <w:color w:val="111111"/>
        </w:rPr>
        <w:t>Madde 26 - Yasaklı Ürünler ve Hizmet Sınırları:</w:t>
      </w:r>
      <w:r>
        <w:t xml:space="preserve"> Kantin alanında tütün, tütün mamulleri, elektronik sigara ve her türlü alkollü içeceğin bulundurulması, satılması veya tüketilmesine izin verilmesi kesinlikle yasaktır. Ayrıca devlet güvenliğine, örf, adet ve genel ahlaki değerlere aykırı yayın, broşür, kitap veya materyal bulundurulamaz.</w:t>
      </w:r>
    </w:p>
    <w:p w14:paraId="7C3BEE39" w14:textId="77777777" w:rsidR="004A2D45" w:rsidRDefault="001924ED" w:rsidP="00B30D9A">
      <w:pPr>
        <w:spacing w:after="100"/>
        <w:jc w:val="both"/>
      </w:pPr>
      <w:r>
        <w:rPr>
          <w:b/>
          <w:color w:val="111111"/>
        </w:rPr>
        <w:t>Madde 27 - Satışa Sunulacak Ürün Grupları:</w:t>
      </w:r>
      <w:r>
        <w:t xml:space="preserve"> Kantinde; tost, hamburger, poğaça, simit, sandviç, sıcak içecekler (çay, kahve vb.), soğuk gazsız/gazlı ambalajlı içecekler, pastane ürünleri, bisküvi, çikolata ve paketli atıştırmalık ürünlerin satışı yapılabilir. Listeye yeni ürün eklenmesi veya çıkarılması tamamen İdarenin yasal onayına ve yetkisine bağlıdır.</w:t>
      </w:r>
    </w:p>
    <w:p w14:paraId="222EFE70" w14:textId="77777777" w:rsidR="004A2D45" w:rsidRDefault="001924ED" w:rsidP="00B30D9A">
      <w:pPr>
        <w:spacing w:after="100"/>
        <w:jc w:val="both"/>
      </w:pPr>
      <w:r>
        <w:rPr>
          <w:b/>
          <w:color w:val="111111"/>
        </w:rPr>
        <w:t>Madde 28 - Fiyat Tarifeleri ve Denetim Yetkisi:</w:t>
      </w:r>
      <w:r>
        <w:t xml:space="preserve"> Kantinde satışa sunulacak tüm mal ve hizmetlerin tavan fiyatları, İdari ve Mali İşler Daire Başkanlığı bünyesinde kurulacak fiyat tespit komisyonu tarafından belirlenir ve onaylanır. Kiracı, onaylı fiyat tarifesini kantinin öğrencilerin ve personelin en rahat görebileceği bir noktasına asmak zorundadır. Onaylı tarifenin üzerinde kesinlikle satış yapılamaz.</w:t>
      </w:r>
    </w:p>
    <w:p w14:paraId="7FE3E0BB" w14:textId="77777777" w:rsidR="004A2D45" w:rsidRDefault="001924ED" w:rsidP="00B30D9A">
      <w:pPr>
        <w:spacing w:after="100"/>
        <w:jc w:val="both"/>
      </w:pPr>
      <w:r>
        <w:rPr>
          <w:b/>
          <w:color w:val="111111"/>
        </w:rPr>
        <w:t>Madde 29 - Personel İstihdamı ve Güvenlik:</w:t>
      </w:r>
      <w:r>
        <w:t xml:space="preserve"> Kiracı, kantinde çalıştıracağı tüm personelin T.C. Kimlik fotokopisi, resmi Adli Sicil Kaydı, Sağlık Raporu, İkametgah Belgesi ve Hijyen Eğitimi Sertifikasını işe başlamadan önce İdareye sunacaktır. Haklarında adli soruşturma bulunan veya üniversite ortamına, öğrenci-personel huzuruna uyum sağlayamayacağı denetim komisyonunca raporlanan personeller kiracı tarafından derhal değiştirilecektir. Tüm personeller yasal olarak SGK'lı çalıştırılacaktır.</w:t>
      </w:r>
    </w:p>
    <w:p w14:paraId="6431622A" w14:textId="77777777" w:rsidR="004A2D45" w:rsidRDefault="001924ED" w:rsidP="00B30D9A">
      <w:pPr>
        <w:spacing w:after="100"/>
        <w:jc w:val="both"/>
      </w:pPr>
      <w:r>
        <w:rPr>
          <w:b/>
          <w:color w:val="111111"/>
        </w:rPr>
        <w:t>Madde 30 - Kılık, Kıyafet ve Kurumsal Görünüm:</w:t>
      </w:r>
      <w:r>
        <w:t xml:space="preserve"> Kantin çalışanlarının temizlik ve kişisel bakımlarına azami özen göstermesi, servis esnasında İdarenin onaylayacağı tek tip kurumsal iş kıyafeti (önlük, kep/bone, eldiven) giymesi zorunludur.</w:t>
      </w:r>
    </w:p>
    <w:p w14:paraId="558FC564" w14:textId="77777777" w:rsidR="004A2D45" w:rsidRDefault="001924ED" w:rsidP="00B30D9A">
      <w:pPr>
        <w:spacing w:after="100"/>
        <w:jc w:val="both"/>
      </w:pPr>
      <w:r>
        <w:rPr>
          <w:b/>
          <w:color w:val="111111"/>
        </w:rPr>
        <w:t>Madde 31 - Çalışma Gün ve Saatleri:</w:t>
      </w:r>
      <w:r>
        <w:t xml:space="preserve"> Kiracı, kantin işletmesini Yüksekokulun eğitim-öğretim ve mesai saatleri içerisinde (hafta içi günlerde sabah 08:00 ile akşam 17:00 saatleri arasında) mutlak suretle açık ve tam hizmet verir halde bulunduracaktır. Sınav dönemleri, hafta sonu eğitimleri veya sosyal etkinliklerde İdarenin talebi doğrultusunda çalışma saatleri esnetilecektir. Hizmetin haklı bir mazeret olmaksızın aksatılması tek taraflı fesih sebebidir.</w:t>
      </w:r>
    </w:p>
    <w:p w14:paraId="079468E5" w14:textId="77777777" w:rsidR="004A2D45" w:rsidRDefault="001924ED" w:rsidP="00B30D9A">
      <w:pPr>
        <w:spacing w:after="100"/>
        <w:jc w:val="both"/>
      </w:pPr>
      <w:r>
        <w:rPr>
          <w:b/>
          <w:color w:val="111111"/>
        </w:rPr>
        <w:t>Madde 32 - Çevre Temizliği ve Atık Yönetimi:</w:t>
      </w:r>
      <w:r>
        <w:t xml:space="preserve"> Kantin içi ve çevresindeki oturma alanlarının temizliği tamamen kiracının sorumluluğundadır. Kiracı, üzerinde işletmenin adı yazılı olan, İdarenin öngördüğü standartlarda kapaklı çöp konteynerlerini tedarik edecektir. Atıklar sızdırmaz poşetlerde muhafaza edilecek ve Belediye çöp toplama saatlerine uygun olarak tahliye edilecektir.</w:t>
      </w:r>
    </w:p>
    <w:p w14:paraId="6388CB51" w14:textId="77777777" w:rsidR="004A2D45" w:rsidRDefault="001924ED" w:rsidP="00B30D9A">
      <w:pPr>
        <w:spacing w:after="100"/>
        <w:jc w:val="both"/>
      </w:pPr>
      <w:r>
        <w:rPr>
          <w:b/>
          <w:color w:val="111111"/>
        </w:rPr>
        <w:t>Madde 33 - İş Sağlığı ve Güvenliği (İSG) Yükümlülükleri:</w:t>
      </w:r>
      <w:r>
        <w:t xml:space="preserve"> Kiracı, 6331 sayılı İş Sağlığı ve Güvenliği Kanunu kapsamında kantinde doğabilecek tüm riskleri önlemekle yükümlüdür. Yangın tüplerinin periyodik bakımı, elektrik panolarının muhafazası ve çalışanların İSG eğitimleri kiracının maliyetinde gerçekleştirilecektir. Kantinde meydana gelebilecek her türlü kaza, yangın veya üçüncü şahıs zararlarından kiracı şahsen, hukuken ve mali olarak tek başına sorumludur.</w:t>
      </w:r>
    </w:p>
    <w:p w14:paraId="11ECD020" w14:textId="77777777" w:rsidR="004A2D45" w:rsidRDefault="001924ED" w:rsidP="00B30D9A">
      <w:pPr>
        <w:spacing w:after="100"/>
        <w:jc w:val="both"/>
      </w:pPr>
      <w:r>
        <w:rPr>
          <w:b/>
          <w:color w:val="111111"/>
        </w:rPr>
        <w:lastRenderedPageBreak/>
        <w:t>Madde 34 - Ortak Alan Kullanımı ve Sosyal Alan Sınırları:</w:t>
      </w:r>
      <w:r>
        <w:t xml:space="preserve"> Kantin alanının oturma ve kafeterya salonu, özellikle yoğun yemek saatlerinde öğrenci ve personelin ortak dinlenme ve geçiş alanı olarak kullanılacaktır. Kiracı, bu ortak kullanım alanının temizliğini, düzenini ve geçiş konforunu bozmayacak şekilde masaları organize etmekle yükümlüdür. Kiracının kullanım hakkı şartnamede belirtilen 16.01 m² kapalı alan ile sınırlıdır. Masa ve sandalye atılacak oturma alanlarının sınırları İdarece fiziki olarak belirlenir. Bu alanların dışına taşılması, İdare izni olmaksızın kullanım alanının büyütülmesi veya işgal edilmesi durumunda cezai işlem uygulanır, tekrarı halinde sözleşme tek taraflı feshedilir.</w:t>
      </w:r>
    </w:p>
    <w:p w14:paraId="44F90C1B" w14:textId="77777777" w:rsidR="004A2D45" w:rsidRDefault="001924ED" w:rsidP="00B30D9A">
      <w:pPr>
        <w:spacing w:before="280" w:after="100"/>
        <w:jc w:val="both"/>
      </w:pPr>
      <w:r>
        <w:rPr>
          <w:b/>
          <w:color w:val="003366"/>
        </w:rPr>
        <w:t>III. BÖLÜM: CEZAİ HÜKÜMLER VE SÖZLEŞMENİN FESHİ</w:t>
      </w:r>
    </w:p>
    <w:p w14:paraId="21522F4B" w14:textId="77777777" w:rsidR="004A2D45" w:rsidRDefault="001924ED" w:rsidP="00B30D9A">
      <w:pPr>
        <w:spacing w:after="100"/>
        <w:jc w:val="both"/>
      </w:pPr>
      <w:r>
        <w:rPr>
          <w:b/>
          <w:color w:val="111111"/>
        </w:rPr>
        <w:t>Madde 35 - Denetim, İhtar ve Sözleşmeye Aykırılık:</w:t>
      </w:r>
      <w:r>
        <w:t xml:space="preserve"> Kantin denetleme komisyonu; temizlik ve hijyen kurallarına aykırılığı, onaylı tavan fiyatın üzerinde satış yapılmasını, güvenilir olmayan veya bayat ürün satışını, izinsiz alan kullanımını ve çalışma saatlerine uyulmamasını somut bulgularla tutanak altına alır. İdarenin kanuni fesih hakları saklı kalmak üzere şu aşamalar izlenir:</w:t>
      </w:r>
      <w:r>
        <w:br/>
        <w:t>1. İhlal: İlk tespitte kiracıya aykırılığın konusu yazılı olarak bildirilir ve giderilebilir ihlalin düzeltilmesi için en çok üç (3) takvim günlük iç denetim süresi tanınır. Bu süre, Madde 14 kapsamında yapılması zorunlu kanuni ihtarın yerine geçmez. Sağlık ve can güvenliği açısından yetkili mercilerin acil tedbir yetkileri saklıdır.</w:t>
      </w:r>
      <w:r>
        <w:br/>
        <w:t>2. İhlal: Aynı nitelikteki aykırılığın aynı kira yılı içinde tekrarlanması hâlinde, emredici mevzuatın izin verdiği ölçüde cari yılın KDV hariç yıllık kira bedelinin %3’ü oranında sözleşmesel cezai şart talep edilebilir. Bu tutar idari para cezası değildir. 6098 sayılı Kanun’un 346. maddesinin uygulandığı hâllerde bu cezai şart istenemez. Kira veya yan gider borcunun geç ödenmesi nedeniyle ayrıca cezai şart uygulanmaz.</w:t>
      </w:r>
      <w:r>
        <w:br/>
        <w:t>3. İhlal: Aynı nitelikteki esaslı aykırılığın tekrarında idare Madde 14’teki yazılı ihtar ve fesih usulünü işletir; üçüncü tespit tek başına ihtarsız fesih doğurmaz. Hukuka uygun fesih gerçekleşir ve Madde 14’teki şartlar oluşursa %25 cezai şart talep etme hakkı saklıdır. Aynı ihlal için %3 ile %25 cezai şartlar birlikte tahsil edilmez.</w:t>
      </w:r>
    </w:p>
    <w:p w14:paraId="68ED0EA9" w14:textId="77777777" w:rsidR="004A2D45" w:rsidRDefault="001924ED" w:rsidP="00B30D9A">
      <w:pPr>
        <w:spacing w:after="100"/>
        <w:jc w:val="both"/>
      </w:pPr>
      <w:r>
        <w:rPr>
          <w:b/>
          <w:color w:val="111111"/>
        </w:rPr>
        <w:t>Madde 36 - Tekrarlanan ve Ağır Aykırılıklar:</w:t>
      </w:r>
      <w:r>
        <w:t xml:space="preserve"> Herhangi bir altı aylık dönemde ayrı denetim tutanaklarıyla tespit edilen üç esaslı sözleşme aykırılığı, idarece sözleşmenin sürdürülüp sürdürülemeyeceği bakımından değerlendirilir. İşyerinde uyuşturucu madde veya yasaklı alkollü ürün bulundurulması ya da satılması, sahte belge kullanılması, izinsiz kira hakkı devri, ciddi gıda güvenliği riski ve benzeri fiillerde deliller tutanak altına alınır; gerekiyorsa yetkili adli ve idari makamlara bildirim yapılır.</w:t>
      </w:r>
      <w:r>
        <w:br/>
        <w:t>Bu fiillerden sözleşmeye aykırılık teşkil edenler yönünden 2886 sayılı Kanun’un 62. maddesi ve uygulanması zorunlu diğer mevzuatın ihtar/fesih usulleri uygulanır. İzinsiz sözleşme devrinde ayrıca 2886 sayılı Kanun’un 66. maddesi dikkate alınır. İdarenin sözleşmeyi tek taraflı fesih ve kanuni şartlar altında kesin teminatı gelir kaydetme yetkisi saklıdır; gerekiyorsa yargısal fesih ve tahliye yoluna başvurulur. Hukuka uygun feshe bağlı %25 cezai şart yalnızca Madde 14’teki koşullarda ve emredici kanunlar izin veriyorsa talep edilebilir. Tespitler tek başına kendiliğinden ceza ve bildirimsiz fesih doğurmaz.</w:t>
      </w:r>
    </w:p>
    <w:p w14:paraId="69584EFF" w14:textId="77777777" w:rsidR="004A2D45" w:rsidRDefault="001924ED" w:rsidP="0043384E">
      <w:pPr>
        <w:spacing w:after="100"/>
      </w:pPr>
      <w:r>
        <w:rPr>
          <w:b/>
          <w:color w:val="111111"/>
        </w:rPr>
        <w:t>Madde 37 - Sözleşmesel Cezai Şartın Tahsili:</w:t>
      </w:r>
      <w:r>
        <w:t xml:space="preserve"> Madde 35’teki %3 ve Madde 14 kapsamında düzenlenen %25 sözleşmesel cezai şart, yalnızca ilgili maddelerde belirtilen şartlar ve yürürlükteki emredici mevzuat buna izin verdiğinde talep edilebilir; bunlar idari para cezası niteliğinde değildir. İdare, cezai şart talebine esas denetim tutanaklarını, yazılı ihtar ve tebliğ </w:t>
      </w:r>
      <w:r>
        <w:lastRenderedPageBreak/>
        <w:t>belgelerini, varsa hukuka uygun fesih/tahliye kararını ve hesaplamayı kiracıya yazılı olarak bildirir. Talep edilebilir hâle gelen cezai şart, bildirimin tebliğinden itibaren beş (5) iş günü içinde KTÜ Strateji Geliştirme Daire Başkanlığının ilgili resmî hesabına ödenir. İtiraz ve uyuşmazlıklarda alacağın takibi ve tahsili genel hükümlere göre yürütülür; kanunda açıkça öngörülmeyen durumlarda 6183 sayılı Kanun hükümlerine başvurulmaz.</w:t>
      </w:r>
      <w:r>
        <w:br/>
        <w:t>Aynı somut fiil için %3 ile %25 cezai şartlar birlikte istenemez; bu fiil için daha önce ödenmiş %3 tutar varsa, kanunen talep edilebilen %25 tutarından mahsup edilir. 2886 sayılı Kanun’un 62. maddesi gereğince gelir kaydedilen kesin teminat kiracının borçlarına mahsup edilmez. İdarenin diğer kanuni hakları saklı olup %25 veya %3 cezai şart, 6098 sayılı Kanun’un 346. maddesinin uygulandığı kira ilişkilerinde talep edilemez.</w:t>
      </w:r>
    </w:p>
    <w:p w14:paraId="7BDB7229" w14:textId="77777777" w:rsidR="004A2D45" w:rsidRDefault="001924ED" w:rsidP="00B30D9A">
      <w:pPr>
        <w:spacing w:before="240" w:after="360"/>
        <w:jc w:val="both"/>
      </w:pPr>
      <w:r>
        <w:rPr>
          <w:b/>
          <w:color w:val="111111"/>
        </w:rPr>
        <w:t xml:space="preserve">Taahhüt </w:t>
      </w:r>
      <w:proofErr w:type="gramStart"/>
      <w:r>
        <w:rPr>
          <w:b/>
          <w:color w:val="111111"/>
        </w:rPr>
        <w:t>Beyanı:</w:t>
      </w:r>
      <w:r>
        <w:t>İş</w:t>
      </w:r>
      <w:proofErr w:type="gramEnd"/>
      <w:r>
        <w:t xml:space="preserve"> bu 37 (OtuzYedi) maddeden oluşan İdari ve Teknik Şartname içeriğindeki tüm idari, mali, teknik ve hukuki hususları, şartları ve cezai yaptırımları tamamen okuduğumu, anladığımı ve herhangi bir itiraz öne sürmeksizin aynen kabul ve taahhüt ettiğimi beyan ederim. </w:t>
      </w:r>
      <w:proofErr w:type="gramStart"/>
      <w:r>
        <w:t>.....</w:t>
      </w:r>
      <w:proofErr w:type="gramEnd"/>
      <w:r>
        <w:t>/...../2026</w:t>
      </w:r>
    </w:p>
    <w:tbl>
      <w:tblPr>
        <w:tblW w:w="0" w:type="auto"/>
        <w:tblLayout w:type="fixed"/>
        <w:tblLook w:val="04A0" w:firstRow="1" w:lastRow="0" w:firstColumn="1" w:lastColumn="0" w:noHBand="0" w:noVBand="1"/>
      </w:tblPr>
      <w:tblGrid>
        <w:gridCol w:w="4680"/>
        <w:gridCol w:w="4680"/>
      </w:tblGrid>
      <w:tr w:rsidR="004A2D45" w14:paraId="5A9A2B5B" w14:textId="77777777">
        <w:tc>
          <w:tcPr>
            <w:tcW w:w="4680" w:type="dxa"/>
            <w:tcMar>
              <w:top w:w="100" w:type="dxa"/>
              <w:left w:w="100" w:type="dxa"/>
              <w:bottom w:w="100" w:type="dxa"/>
              <w:right w:w="100" w:type="dxa"/>
            </w:tcMar>
          </w:tcPr>
          <w:p w14:paraId="2CB793D2" w14:textId="4E315305" w:rsidR="004A2D45" w:rsidRDefault="001924ED">
            <w:pPr>
              <w:spacing w:after="0" w:line="288" w:lineRule="auto"/>
            </w:pPr>
            <w:r>
              <w:rPr>
                <w:b/>
              </w:rPr>
              <w:t>İDARİ YETKİLİ / İTA AMİRİ</w:t>
            </w:r>
            <w:r>
              <w:rPr>
                <w:b/>
              </w:rPr>
              <w:br/>
            </w:r>
            <w:r>
              <w:t>Daire Başkanı</w:t>
            </w:r>
            <w:r>
              <w:br/>
              <w:t>İmza / Kaşe</w:t>
            </w:r>
          </w:p>
        </w:tc>
        <w:tc>
          <w:tcPr>
            <w:tcW w:w="4680" w:type="dxa"/>
            <w:tcMar>
              <w:top w:w="100" w:type="dxa"/>
              <w:left w:w="100" w:type="dxa"/>
              <w:bottom w:w="100" w:type="dxa"/>
              <w:right w:w="100" w:type="dxa"/>
            </w:tcMar>
          </w:tcPr>
          <w:p w14:paraId="19AE9BC2" w14:textId="77777777" w:rsidR="004A2D45" w:rsidRDefault="001924ED">
            <w:pPr>
              <w:spacing w:after="0" w:line="288" w:lineRule="auto"/>
            </w:pPr>
            <w:r>
              <w:rPr>
                <w:b/>
              </w:rPr>
              <w:t>İSTEKLİ / KİRACI ADAYI</w:t>
            </w:r>
            <w:r>
              <w:rPr>
                <w:b/>
              </w:rPr>
              <w:br/>
            </w:r>
            <w:r>
              <w:t>Adı Soyadı / Unvan:</w:t>
            </w:r>
            <w:r>
              <w:br/>
              <w:t>T.C. Kimlik No:</w:t>
            </w:r>
            <w:r>
              <w:br/>
              <w:t>İmza / Kaşe</w:t>
            </w:r>
          </w:p>
        </w:tc>
      </w:tr>
      <w:tr w:rsidR="004A2D45" w14:paraId="0ACBF0FF" w14:textId="77777777">
        <w:tc>
          <w:tcPr>
            <w:tcW w:w="4680" w:type="dxa"/>
            <w:tcMar>
              <w:top w:w="100" w:type="dxa"/>
              <w:left w:w="100" w:type="dxa"/>
              <w:bottom w:w="100" w:type="dxa"/>
              <w:right w:w="100" w:type="dxa"/>
            </w:tcMar>
          </w:tcPr>
          <w:p w14:paraId="677E1FA4" w14:textId="77777777" w:rsidR="004A2D45" w:rsidRDefault="004A2D45">
            <w:pPr>
              <w:spacing w:after="0" w:line="288" w:lineRule="auto"/>
            </w:pPr>
          </w:p>
        </w:tc>
        <w:tc>
          <w:tcPr>
            <w:tcW w:w="4680" w:type="dxa"/>
            <w:tcMar>
              <w:top w:w="100" w:type="dxa"/>
              <w:left w:w="100" w:type="dxa"/>
              <w:bottom w:w="100" w:type="dxa"/>
              <w:right w:w="100" w:type="dxa"/>
            </w:tcMar>
          </w:tcPr>
          <w:p w14:paraId="6C90D1C2" w14:textId="77777777" w:rsidR="004A2D45" w:rsidRDefault="004A2D45">
            <w:pPr>
              <w:spacing w:after="0" w:line="288" w:lineRule="auto"/>
            </w:pPr>
          </w:p>
        </w:tc>
      </w:tr>
    </w:tbl>
    <w:p w14:paraId="6CEA43DB" w14:textId="77777777" w:rsidR="007253EC" w:rsidRDefault="007253EC"/>
    <w:sectPr w:rsidR="007253E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2C4D"/>
    <w:rsid w:val="00034616"/>
    <w:rsid w:val="0006063C"/>
    <w:rsid w:val="0008256E"/>
    <w:rsid w:val="000E2B8F"/>
    <w:rsid w:val="00107560"/>
    <w:rsid w:val="0015074B"/>
    <w:rsid w:val="001924ED"/>
    <w:rsid w:val="0029639D"/>
    <w:rsid w:val="00326F90"/>
    <w:rsid w:val="003E44AF"/>
    <w:rsid w:val="0043384E"/>
    <w:rsid w:val="004A2D45"/>
    <w:rsid w:val="004E479B"/>
    <w:rsid w:val="007253EC"/>
    <w:rsid w:val="00982B3D"/>
    <w:rsid w:val="00A61E03"/>
    <w:rsid w:val="00AA1D8D"/>
    <w:rsid w:val="00B30D9A"/>
    <w:rsid w:val="00B47730"/>
    <w:rsid w:val="00C525D1"/>
    <w:rsid w:val="00CB0664"/>
    <w:rsid w:val="00DC69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A733E7"/>
  <w14:defaultImageDpi w14:val="300"/>
  <w15:docId w15:val="{96E958A6-5E50-4E50-9F08-2B30EFF50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color w:val="333333"/>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06A41-1660-4532-AE69-B5592CF54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3848</Words>
  <Characters>21937</Characters>
  <Application>Microsoft Office Word</Application>
  <DocSecurity>0</DocSecurity>
  <Lines>182</Lines>
  <Paragraphs>51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25734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13</cp:revision>
  <dcterms:created xsi:type="dcterms:W3CDTF">2026-10-21T21:14:00Z</dcterms:created>
  <dcterms:modified xsi:type="dcterms:W3CDTF">2026-10-23T06:13:00Z</dcterms:modified>
  <cp:category/>
</cp:coreProperties>
</file>