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D6F" w:rsidRDefault="00D81951">
      <w:pPr>
        <w:spacing w:after="20"/>
        <w:jc w:val="center"/>
      </w:pPr>
      <w:r>
        <w:rPr>
          <w:b/>
          <w:sz w:val="20"/>
        </w:rPr>
        <w:t>T.C.</w:t>
      </w:r>
    </w:p>
    <w:p w:rsidR="00715D6F" w:rsidRDefault="00D81951">
      <w:pPr>
        <w:spacing w:after="20"/>
        <w:jc w:val="center"/>
      </w:pPr>
      <w:r>
        <w:rPr>
          <w:b/>
          <w:sz w:val="22"/>
        </w:rPr>
        <w:t>KARADENİZ TEKNİK ÜNİVERSİTESİ REKTÖRLÜĞÜ</w:t>
      </w:r>
    </w:p>
    <w:p w:rsidR="00715D6F" w:rsidRDefault="00D81951">
      <w:pPr>
        <w:spacing w:after="20"/>
        <w:jc w:val="center"/>
      </w:pPr>
      <w:r>
        <w:rPr>
          <w:b/>
          <w:sz w:val="20"/>
        </w:rPr>
        <w:t>İdari ve Mali İşler Daire Başkanlığı</w:t>
      </w:r>
    </w:p>
    <w:p w:rsidR="00715D6F" w:rsidRDefault="00D81951">
      <w:pPr>
        <w:pStyle w:val="KonuBal"/>
        <w:jc w:val="center"/>
      </w:pPr>
      <w:r>
        <w:t>ARAKLI ALİ CEVAT ÖZYURT MESLEK YÜKSEKOKULU</w:t>
      </w:r>
      <w:r>
        <w:br/>
        <w:t>KANTİN YERİ KİRA SÖZLEŞMESİ</w:t>
      </w:r>
    </w:p>
    <w:p w:rsidR="00715D6F" w:rsidRDefault="00D81951">
      <w:pPr>
        <w:spacing w:after="140"/>
        <w:jc w:val="center"/>
      </w:pPr>
      <w:r>
        <w:rPr>
          <w:i/>
          <w:sz w:val="18"/>
        </w:rPr>
        <w:t xml:space="preserve">2886 sayılı Devlet İhale Kanunu'nun 45. maddesi uyarınca açık teklif usulüyle yapılan kiralama </w:t>
      </w:r>
      <w:r>
        <w:rPr>
          <w:i/>
          <w:sz w:val="18"/>
        </w:rPr>
        <w:t>ihalesine ilişkin</w:t>
      </w:r>
    </w:p>
    <w:p w:rsidR="00715D6F" w:rsidRDefault="00D81951">
      <w:pPr>
        <w:pStyle w:val="Balk1"/>
      </w:pPr>
      <w:r>
        <w:t>MADDE 1 - TARAFLAR</w:t>
      </w:r>
    </w:p>
    <w:p w:rsidR="00715D6F" w:rsidRDefault="00D81951">
      <w:pPr>
        <w:jc w:val="both"/>
      </w:pPr>
      <w:r>
        <w:t>1.1. Kiraya Veren (İdare): Karadeniz Teknik Üniversitesi Rektörlüğü (İdari ve Mali İşler Daire Başkanlığı).</w:t>
      </w:r>
    </w:p>
    <w:p w:rsidR="00715D6F" w:rsidRDefault="00D81951">
      <w:pPr>
        <w:jc w:val="both"/>
      </w:pPr>
      <w:r>
        <w:t>1.2. Kiracı: Adı soyadı/ticaret unvanı: .............................................................  T.C. kim</w:t>
      </w:r>
      <w:r>
        <w:t>lik/vergi numarası: ..................................</w:t>
      </w:r>
    </w:p>
    <w:p w:rsidR="00715D6F" w:rsidRDefault="00D81951">
      <w:pPr>
        <w:jc w:val="both"/>
      </w:pPr>
      <w:r>
        <w:t>1.3. Kiracının tebligat adresi: ....................................................................................................................</w:t>
      </w:r>
    </w:p>
    <w:p w:rsidR="00715D6F" w:rsidRDefault="00D81951">
      <w:pPr>
        <w:jc w:val="both"/>
      </w:pPr>
      <w:r>
        <w:t>1.4. Telefon/e-posta/UETS (varsa): .................</w:t>
      </w:r>
      <w:r>
        <w:t>............................................................................................</w:t>
      </w:r>
    </w:p>
    <w:p w:rsidR="00715D6F" w:rsidRDefault="00D81951">
      <w:pPr>
        <w:jc w:val="both"/>
      </w:pPr>
      <w:r>
        <w:t>1.5. İşbu sözleşmede Karadeniz Teknik Üniversitesi Rektörlüğü 'İdare', sözleşmeyi imzalayan gerçek veya tüzel kişi 'Kiracı' olarak anılır.</w:t>
      </w:r>
    </w:p>
    <w:p w:rsidR="00715D6F" w:rsidRDefault="00D81951">
      <w:pPr>
        <w:pStyle w:val="Balk1"/>
      </w:pPr>
      <w:r>
        <w:t>MADDE 2 - KİRALANAN YER,</w:t>
      </w:r>
      <w:r>
        <w:t xml:space="preserve"> AMAÇ VE SINIRLAR</w:t>
      </w:r>
    </w:p>
    <w:tbl>
      <w:tblPr>
        <w:tblStyle w:val="TabloKlavuzu"/>
        <w:tblW w:w="0" w:type="auto"/>
        <w:tblLayout w:type="fixed"/>
        <w:tblLook w:val="04A0" w:firstRow="1" w:lastRow="0" w:firstColumn="1" w:lastColumn="0" w:noHBand="0" w:noVBand="1"/>
      </w:tblPr>
      <w:tblGrid>
        <w:gridCol w:w="2551"/>
        <w:gridCol w:w="6803"/>
      </w:tblGrid>
      <w:tr w:rsidR="00715D6F">
        <w:trPr>
          <w:cantSplit/>
        </w:trPr>
        <w:tc>
          <w:tcPr>
            <w:tcW w:w="2551" w:type="dxa"/>
            <w:shd w:val="clear" w:color="auto" w:fill="EAF0F6"/>
            <w:vAlign w:val="center"/>
          </w:tcPr>
          <w:p w:rsidR="00715D6F" w:rsidRDefault="00D81951">
            <w:pPr>
              <w:spacing w:after="40" w:line="240" w:lineRule="auto"/>
            </w:pPr>
            <w:r>
              <w:rPr>
                <w:b/>
                <w:sz w:val="18"/>
              </w:rPr>
              <w:t>Yer</w:t>
            </w:r>
          </w:p>
        </w:tc>
        <w:tc>
          <w:tcPr>
            <w:tcW w:w="6803" w:type="dxa"/>
            <w:shd w:val="clear" w:color="auto" w:fill="F8FAFC"/>
            <w:vAlign w:val="center"/>
          </w:tcPr>
          <w:p w:rsidR="00715D6F" w:rsidRDefault="00D81951">
            <w:pPr>
              <w:spacing w:after="40" w:line="240" w:lineRule="auto"/>
            </w:pPr>
            <w:r>
              <w:rPr>
                <w:sz w:val="18"/>
              </w:rPr>
              <w:t>KTÜ Araklı Ali Cevat Özyurt Meslek Yüksekokulu binası içi, Trabzon / Araklı</w:t>
            </w:r>
          </w:p>
        </w:tc>
      </w:tr>
      <w:tr w:rsidR="00715D6F">
        <w:trPr>
          <w:cantSplit/>
        </w:trPr>
        <w:tc>
          <w:tcPr>
            <w:tcW w:w="2551" w:type="dxa"/>
            <w:vAlign w:val="center"/>
          </w:tcPr>
          <w:p w:rsidR="00715D6F" w:rsidRDefault="00D81951">
            <w:pPr>
              <w:spacing w:after="40" w:line="240" w:lineRule="auto"/>
            </w:pPr>
            <w:r>
              <w:rPr>
                <w:b/>
                <w:sz w:val="18"/>
              </w:rPr>
              <w:t>İşletme amacı</w:t>
            </w:r>
          </w:p>
        </w:tc>
        <w:tc>
          <w:tcPr>
            <w:tcW w:w="6803" w:type="dxa"/>
            <w:vAlign w:val="center"/>
          </w:tcPr>
          <w:p w:rsidR="00715D6F" w:rsidRDefault="00D81951">
            <w:pPr>
              <w:spacing w:after="40" w:line="240" w:lineRule="auto"/>
            </w:pPr>
            <w:r>
              <w:rPr>
                <w:sz w:val="18"/>
              </w:rPr>
              <w:t>Öğrenci, personel ve ziyaretçilerin yararlanacağı kantin işletmesi</w:t>
            </w:r>
          </w:p>
        </w:tc>
      </w:tr>
      <w:tr w:rsidR="00715D6F">
        <w:trPr>
          <w:cantSplit/>
        </w:trPr>
        <w:tc>
          <w:tcPr>
            <w:tcW w:w="2551" w:type="dxa"/>
            <w:shd w:val="clear" w:color="auto" w:fill="EAF0F6"/>
            <w:vAlign w:val="center"/>
          </w:tcPr>
          <w:p w:rsidR="00715D6F" w:rsidRDefault="00D81951">
            <w:pPr>
              <w:spacing w:after="40" w:line="240" w:lineRule="auto"/>
            </w:pPr>
            <w:r>
              <w:rPr>
                <w:b/>
                <w:sz w:val="18"/>
              </w:rPr>
              <w:t>Kiralama konusu</w:t>
            </w:r>
          </w:p>
        </w:tc>
        <w:tc>
          <w:tcPr>
            <w:tcW w:w="6803" w:type="dxa"/>
            <w:shd w:val="clear" w:color="auto" w:fill="F8FAFC"/>
            <w:vAlign w:val="center"/>
          </w:tcPr>
          <w:p w:rsidR="00715D6F" w:rsidRDefault="00D81951">
            <w:pPr>
              <w:spacing w:after="40" w:line="240" w:lineRule="auto"/>
            </w:pPr>
            <w:r>
              <w:rPr>
                <w:sz w:val="18"/>
              </w:rPr>
              <w:t xml:space="preserve">İdare tasarrufunda/tahsisinde bulunan 16,01 m² kapalı </w:t>
            </w:r>
            <w:r>
              <w:rPr>
                <w:sz w:val="18"/>
              </w:rPr>
              <w:t>kantin alanı</w:t>
            </w:r>
          </w:p>
        </w:tc>
      </w:tr>
      <w:tr w:rsidR="00715D6F">
        <w:trPr>
          <w:cantSplit/>
        </w:trPr>
        <w:tc>
          <w:tcPr>
            <w:tcW w:w="2551" w:type="dxa"/>
            <w:vAlign w:val="center"/>
          </w:tcPr>
          <w:p w:rsidR="00715D6F" w:rsidRDefault="00D81951">
            <w:pPr>
              <w:spacing w:after="40" w:line="240" w:lineRule="auto"/>
            </w:pPr>
            <w:r>
              <w:rPr>
                <w:b/>
                <w:sz w:val="18"/>
              </w:rPr>
              <w:t>Ortak oturma alanı</w:t>
            </w:r>
          </w:p>
        </w:tc>
        <w:tc>
          <w:tcPr>
            <w:tcW w:w="6803" w:type="dxa"/>
            <w:vAlign w:val="center"/>
          </w:tcPr>
          <w:p w:rsidR="00715D6F" w:rsidRDefault="00D81951">
            <w:pPr>
              <w:spacing w:after="40" w:line="240" w:lineRule="auto"/>
            </w:pPr>
            <w:r>
              <w:rPr>
                <w:sz w:val="18"/>
              </w:rPr>
              <w:t>Masa-sandalye ve geçiş alanı sınırları İdarece fiziken belirlenecektir; bağımsız kiralanan alana dâhil değildir.</w:t>
            </w:r>
          </w:p>
        </w:tc>
      </w:tr>
    </w:tbl>
    <w:p w:rsidR="00715D6F" w:rsidRDefault="00D81951">
      <w:pPr>
        <w:jc w:val="both"/>
      </w:pPr>
      <w:r>
        <w:t>Kiracı, kiralanan yeri yalnızca şartnamede belirtilen kantin işletmeciliği amacıyla kullanır; İdarenin yazılı</w:t>
      </w:r>
      <w:r>
        <w:t xml:space="preserve"> izni bulunmadıkça kapalı alanı genişletemez veya ortak alanları işgal edemez. Yer teslimindeki mevcut durum ve demirbaşlar ayrı bir tutanakla belirlenir.</w:t>
      </w:r>
    </w:p>
    <w:p w:rsidR="00715D6F" w:rsidRDefault="00D81951">
      <w:pPr>
        <w:pStyle w:val="Balk1"/>
      </w:pPr>
      <w:r>
        <w:t>MADDE 3 - İHALE DAYANAĞI VE SÖZLEŞME BELGELERİ</w:t>
      </w:r>
    </w:p>
    <w:p w:rsidR="00715D6F" w:rsidRDefault="00D81951">
      <w:pPr>
        <w:jc w:val="both"/>
      </w:pPr>
      <w:r>
        <w:t>Kiralama işlemi 06.11.2026 günü saat 10.30'da yapılmas</w:t>
      </w:r>
      <w:r>
        <w:t>ı öngörülen, 2886 sayılı Kanun'un 45. maddesine göre açık teklif usulündeki ihale sonucunda kesinleşen karar esas alınarak düzenlenir. Onaylı ihale kararı, 37 maddelik İdari ve Teknik Şartname, varsa ihale açıklamaları, yer teslim tutanağı ve demirbaş list</w:t>
      </w:r>
      <w:r>
        <w:t>esi bu sözleşmenin ayrılmaz ekleridir.</w:t>
      </w:r>
    </w:p>
    <w:p w:rsidR="00715D6F" w:rsidRDefault="00D81951">
      <w:pPr>
        <w:jc w:val="both"/>
      </w:pPr>
      <w:r>
        <w:t>Şartname ile sözleşme birlikte uygulanır. Emredici mevzuata aykırı veya şartnamede teklif koşullarını değiştirecek yeni bir yükümlülük getirilemez; belgelere ilişkin yorumda kanuni hükümler ve ihale dokümanlarının bağ</w:t>
      </w:r>
      <w:r>
        <w:t>layıcı içeriği gözetilir.</w:t>
      </w:r>
    </w:p>
    <w:p w:rsidR="00715D6F" w:rsidRDefault="00D81951">
      <w:pPr>
        <w:pStyle w:val="Balk1"/>
      </w:pPr>
      <w:r>
        <w:t>MADDE 4 - KİRA SÜRESİ VE YER TESLİMİ</w:t>
      </w:r>
    </w:p>
    <w:p w:rsidR="00715D6F" w:rsidRDefault="00D81951">
      <w:pPr>
        <w:jc w:val="both"/>
      </w:pPr>
      <w:r>
        <w:t>Kira süresi, taraflarca imzalanan yer teslim tutanağı tarihinden başlamak üzere 3 yıl (36 ay)'dır. Başlangıç tarihi: .... / .... / ........ ; bitiş tarihi: .... / .... / ........ .</w:t>
      </w:r>
    </w:p>
    <w:p w:rsidR="00715D6F" w:rsidRDefault="00D81951">
      <w:pPr>
        <w:jc w:val="both"/>
      </w:pPr>
      <w:r>
        <w:t xml:space="preserve">Sözleşmenin </w:t>
      </w:r>
      <w:r>
        <w:t>imzalanmasından sonra kantin alanı, İdari ve Mali İşler Daire Başkanlığı ile Yüksekokul yetkililerinin düzenleyeceği yer teslim tutanağıyla teslim edilir. Kapı, pencere, musluk, lavabo ve aydınlatmalar ile mevcut cihazların ve demirbaşların durumu tutanakt</w:t>
      </w:r>
      <w:r>
        <w:t>a gösterilir.</w:t>
      </w:r>
    </w:p>
    <w:p w:rsidR="00715D6F" w:rsidRDefault="00D81951">
      <w:pPr>
        <w:jc w:val="both"/>
      </w:pPr>
      <w:r>
        <w:t>İdarenin kira süresi sona ermeden 30 gün önce tahliyeyi talep etmesi halinde, sürenin sonunda yer boş, temiz ve hasarsız olarak iade edilir. Süre uzatımı ancak ilgili mevzuata uygun yeni işlemle mümkündür.</w:t>
      </w:r>
    </w:p>
    <w:p w:rsidR="00715D6F" w:rsidRDefault="00D81951">
      <w:pPr>
        <w:pStyle w:val="Balk1"/>
      </w:pPr>
      <w:r>
        <w:t xml:space="preserve">MADDE 5 - KİRA BEDELİ, TÜFE ARTIŞI </w:t>
      </w:r>
      <w:r>
        <w:t>VE ÖDEME TAKVİMİ</w:t>
      </w:r>
    </w:p>
    <w:p w:rsidR="00715D6F" w:rsidRDefault="00D81951">
      <w:pPr>
        <w:jc w:val="both"/>
      </w:pPr>
      <w:r>
        <w:t>5.1. İhalenin yıllık muhammen kira bedeli 95.000,00 TL (KDV hariç)'dir. İhale sonucu kesinleşen birinci yıl yıllık kira bedeli: ........................................ TL (KDV hariç). Muhammen bedel, kesinleşen kira bedeli yerine geçmez.</w:t>
      </w:r>
    </w:p>
    <w:p w:rsidR="00715D6F" w:rsidRDefault="00D81951">
      <w:pPr>
        <w:jc w:val="both"/>
      </w:pPr>
      <w:r>
        <w:t>5.2. İkinci ve üçüncü yıl kira bedeli, önceki kira yılının bedeline, yeni kira döneminin başlayacağı ayda esas alınacak TÜFE'nin on iki aylık ortalamalara göre değişim oranı uygulanarak belirlenir. Şartnamede öngörülmeyen ikinci bir rayiç bedel artışı veya</w:t>
      </w:r>
      <w:r>
        <w:t xml:space="preserve"> bunlardan yüksek olanını seçme yöntemi uygulanmaz.</w:t>
      </w:r>
    </w:p>
    <w:p w:rsidR="00715D6F" w:rsidRDefault="00D81951">
      <w:pPr>
        <w:jc w:val="both"/>
      </w:pPr>
      <w:r>
        <w:t>5.3. Kiracı yıllık kira bedelinin tamamını peşin ödeyebilir. Taksitle ödemede birinci kira yılının ilk dörtte biri sözleşme imzalanmadan önce, kalan üç taksit kira yılının 4., 7. ve 10. aylarının başında;</w:t>
      </w:r>
      <w:r>
        <w:t xml:space="preserve"> ikinci ve üçüncü yıllarda dört eşit taksit ilgili yılın 1., 4., 7. ve 10. aylarının başında ödenir.</w:t>
      </w:r>
    </w:p>
    <w:p w:rsidR="00715D6F" w:rsidRDefault="00D81951">
      <w:pPr>
        <w:keepNext/>
        <w:pageBreakBefore/>
        <w:jc w:val="both"/>
      </w:pPr>
      <w:r>
        <w:rPr>
          <w:b/>
        </w:rPr>
        <w:lastRenderedPageBreak/>
        <w:t>Aşağıdaki vade tarihleri,</w:t>
      </w:r>
      <w:r>
        <w:t xml:space="preserve"> yer teslim tarihi kesinleştirilerek taraflarca doldurulur. İlk taksit ödemesinin sözleşme imzasından önce yapılmış olması gerekir</w:t>
      </w:r>
      <w:r>
        <w:t>.</w:t>
      </w:r>
    </w:p>
    <w:tbl>
      <w:tblPr>
        <w:tblStyle w:val="TabloKlavuzu"/>
        <w:tblW w:w="0" w:type="auto"/>
        <w:tblLayout w:type="fixed"/>
        <w:tblLook w:val="04A0" w:firstRow="1" w:lastRow="0" w:firstColumn="1" w:lastColumn="0" w:noHBand="0" w:noVBand="1"/>
      </w:tblPr>
      <w:tblGrid>
        <w:gridCol w:w="2450"/>
        <w:gridCol w:w="2450"/>
        <w:gridCol w:w="2450"/>
        <w:gridCol w:w="2450"/>
      </w:tblGrid>
      <w:tr w:rsidR="00715D6F">
        <w:trPr>
          <w:tblHeader/>
        </w:trPr>
        <w:tc>
          <w:tcPr>
            <w:tcW w:w="2450" w:type="dxa"/>
            <w:shd w:val="clear" w:color="auto" w:fill="EAF0F6"/>
            <w:vAlign w:val="center"/>
          </w:tcPr>
          <w:p w:rsidR="00715D6F" w:rsidRDefault="00D81951">
            <w:pPr>
              <w:spacing w:after="40" w:line="240" w:lineRule="auto"/>
            </w:pPr>
            <w:r>
              <w:rPr>
                <w:b/>
                <w:sz w:val="18"/>
              </w:rPr>
              <w:t>Kira yılı</w:t>
            </w:r>
          </w:p>
        </w:tc>
        <w:tc>
          <w:tcPr>
            <w:tcW w:w="2450" w:type="dxa"/>
            <w:shd w:val="clear" w:color="auto" w:fill="EAF0F6"/>
            <w:vAlign w:val="center"/>
          </w:tcPr>
          <w:p w:rsidR="00715D6F" w:rsidRDefault="00D81951">
            <w:pPr>
              <w:spacing w:after="40" w:line="240" w:lineRule="auto"/>
            </w:pPr>
            <w:r>
              <w:rPr>
                <w:b/>
                <w:sz w:val="18"/>
              </w:rPr>
              <w:t>Taksit</w:t>
            </w:r>
          </w:p>
        </w:tc>
        <w:tc>
          <w:tcPr>
            <w:tcW w:w="2450" w:type="dxa"/>
            <w:shd w:val="clear" w:color="auto" w:fill="EAF0F6"/>
            <w:vAlign w:val="center"/>
          </w:tcPr>
          <w:p w:rsidR="00715D6F" w:rsidRDefault="00D81951">
            <w:pPr>
              <w:spacing w:after="40" w:line="240" w:lineRule="auto"/>
            </w:pPr>
            <w:r>
              <w:rPr>
                <w:b/>
                <w:sz w:val="18"/>
              </w:rPr>
              <w:t>Ödeme zamanı</w:t>
            </w:r>
          </w:p>
        </w:tc>
        <w:tc>
          <w:tcPr>
            <w:tcW w:w="2450" w:type="dxa"/>
            <w:shd w:val="clear" w:color="auto" w:fill="EAF0F6"/>
            <w:vAlign w:val="center"/>
          </w:tcPr>
          <w:p w:rsidR="00715D6F" w:rsidRDefault="00D81951">
            <w:pPr>
              <w:spacing w:after="40" w:line="240" w:lineRule="auto"/>
            </w:pPr>
            <w:r>
              <w:rPr>
                <w:b/>
                <w:sz w:val="18"/>
              </w:rPr>
              <w:t>Kesin vade / tutar (TL)</w:t>
            </w:r>
          </w:p>
        </w:tc>
      </w:tr>
      <w:tr w:rsidR="00715D6F">
        <w:trPr>
          <w:cantSplit/>
        </w:trPr>
        <w:tc>
          <w:tcPr>
            <w:tcW w:w="2450" w:type="dxa"/>
            <w:vAlign w:val="center"/>
          </w:tcPr>
          <w:p w:rsidR="00715D6F" w:rsidRDefault="00D81951">
            <w:pPr>
              <w:spacing w:after="40" w:line="240" w:lineRule="auto"/>
            </w:pPr>
            <w:r>
              <w:rPr>
                <w:sz w:val="18"/>
              </w:rPr>
              <w:t>1</w:t>
            </w:r>
          </w:p>
        </w:tc>
        <w:tc>
          <w:tcPr>
            <w:tcW w:w="2450" w:type="dxa"/>
            <w:vAlign w:val="center"/>
          </w:tcPr>
          <w:p w:rsidR="00715D6F" w:rsidRDefault="00D81951">
            <w:pPr>
              <w:spacing w:after="40" w:line="240" w:lineRule="auto"/>
            </w:pPr>
            <w:r>
              <w:rPr>
                <w:sz w:val="18"/>
              </w:rPr>
              <w:t>1</w:t>
            </w:r>
          </w:p>
        </w:tc>
        <w:tc>
          <w:tcPr>
            <w:tcW w:w="2450" w:type="dxa"/>
            <w:vAlign w:val="center"/>
          </w:tcPr>
          <w:p w:rsidR="00715D6F" w:rsidRDefault="00D81951">
            <w:pPr>
              <w:spacing w:after="40" w:line="240" w:lineRule="auto"/>
            </w:pPr>
            <w:r>
              <w:rPr>
                <w:sz w:val="18"/>
              </w:rPr>
              <w:t>İmzadan önce</w:t>
            </w:r>
          </w:p>
        </w:tc>
        <w:tc>
          <w:tcPr>
            <w:tcW w:w="2450" w:type="dxa"/>
            <w:vAlign w:val="center"/>
          </w:tcPr>
          <w:p w:rsidR="00715D6F" w:rsidRDefault="00D81951">
            <w:pPr>
              <w:spacing w:after="40" w:line="240" w:lineRule="auto"/>
            </w:pPr>
            <w:r>
              <w:rPr>
                <w:sz w:val="18"/>
              </w:rPr>
              <w:t>.... / .... / ........  |  ................</w:t>
            </w:r>
          </w:p>
        </w:tc>
      </w:tr>
      <w:tr w:rsidR="00715D6F">
        <w:trPr>
          <w:cantSplit/>
        </w:trPr>
        <w:tc>
          <w:tcPr>
            <w:tcW w:w="2450" w:type="dxa"/>
            <w:vAlign w:val="center"/>
          </w:tcPr>
          <w:p w:rsidR="00715D6F" w:rsidRDefault="00D81951">
            <w:pPr>
              <w:spacing w:after="40" w:line="240" w:lineRule="auto"/>
            </w:pPr>
            <w:r>
              <w:rPr>
                <w:sz w:val="18"/>
              </w:rPr>
              <w:t>1</w:t>
            </w:r>
          </w:p>
        </w:tc>
        <w:tc>
          <w:tcPr>
            <w:tcW w:w="2450" w:type="dxa"/>
            <w:vAlign w:val="center"/>
          </w:tcPr>
          <w:p w:rsidR="00715D6F" w:rsidRDefault="00D81951">
            <w:pPr>
              <w:spacing w:after="40" w:line="240" w:lineRule="auto"/>
            </w:pPr>
            <w:r>
              <w:rPr>
                <w:sz w:val="18"/>
              </w:rPr>
              <w:t>2</w:t>
            </w:r>
          </w:p>
        </w:tc>
        <w:tc>
          <w:tcPr>
            <w:tcW w:w="2450" w:type="dxa"/>
            <w:vAlign w:val="center"/>
          </w:tcPr>
          <w:p w:rsidR="00715D6F" w:rsidRDefault="00D81951">
            <w:pPr>
              <w:spacing w:after="40" w:line="240" w:lineRule="auto"/>
            </w:pPr>
            <w:r>
              <w:rPr>
                <w:sz w:val="18"/>
              </w:rPr>
              <w:t>4. ayın başı</w:t>
            </w:r>
          </w:p>
        </w:tc>
        <w:tc>
          <w:tcPr>
            <w:tcW w:w="2450" w:type="dxa"/>
            <w:vAlign w:val="center"/>
          </w:tcPr>
          <w:p w:rsidR="00715D6F" w:rsidRDefault="00D81951">
            <w:pPr>
              <w:spacing w:after="40" w:line="240" w:lineRule="auto"/>
            </w:pPr>
            <w:r>
              <w:rPr>
                <w:sz w:val="18"/>
              </w:rPr>
              <w:t>.... / .... / ........  |  ................</w:t>
            </w:r>
          </w:p>
        </w:tc>
      </w:tr>
      <w:tr w:rsidR="00715D6F">
        <w:trPr>
          <w:cantSplit/>
        </w:trPr>
        <w:tc>
          <w:tcPr>
            <w:tcW w:w="2450" w:type="dxa"/>
            <w:vAlign w:val="center"/>
          </w:tcPr>
          <w:p w:rsidR="00715D6F" w:rsidRDefault="00D81951">
            <w:pPr>
              <w:spacing w:after="40" w:line="240" w:lineRule="auto"/>
            </w:pPr>
            <w:r>
              <w:rPr>
                <w:sz w:val="18"/>
              </w:rPr>
              <w:t>1</w:t>
            </w:r>
          </w:p>
        </w:tc>
        <w:tc>
          <w:tcPr>
            <w:tcW w:w="2450" w:type="dxa"/>
            <w:vAlign w:val="center"/>
          </w:tcPr>
          <w:p w:rsidR="00715D6F" w:rsidRDefault="00D81951">
            <w:pPr>
              <w:spacing w:after="40" w:line="240" w:lineRule="auto"/>
            </w:pPr>
            <w:r>
              <w:rPr>
                <w:sz w:val="18"/>
              </w:rPr>
              <w:t>3</w:t>
            </w:r>
          </w:p>
        </w:tc>
        <w:tc>
          <w:tcPr>
            <w:tcW w:w="2450" w:type="dxa"/>
            <w:vAlign w:val="center"/>
          </w:tcPr>
          <w:p w:rsidR="00715D6F" w:rsidRDefault="00D81951">
            <w:pPr>
              <w:spacing w:after="40" w:line="240" w:lineRule="auto"/>
            </w:pPr>
            <w:r>
              <w:rPr>
                <w:sz w:val="18"/>
              </w:rPr>
              <w:t>7. ayın başı</w:t>
            </w:r>
          </w:p>
        </w:tc>
        <w:tc>
          <w:tcPr>
            <w:tcW w:w="2450" w:type="dxa"/>
            <w:vAlign w:val="center"/>
          </w:tcPr>
          <w:p w:rsidR="00715D6F" w:rsidRDefault="00D81951">
            <w:pPr>
              <w:spacing w:after="40" w:line="240" w:lineRule="auto"/>
            </w:pPr>
            <w:r>
              <w:rPr>
                <w:sz w:val="18"/>
              </w:rPr>
              <w:t>.... / .... / ........  |  ................</w:t>
            </w:r>
          </w:p>
        </w:tc>
      </w:tr>
      <w:tr w:rsidR="00715D6F">
        <w:trPr>
          <w:cantSplit/>
        </w:trPr>
        <w:tc>
          <w:tcPr>
            <w:tcW w:w="2450" w:type="dxa"/>
            <w:vAlign w:val="center"/>
          </w:tcPr>
          <w:p w:rsidR="00715D6F" w:rsidRDefault="00D81951">
            <w:pPr>
              <w:spacing w:after="40" w:line="240" w:lineRule="auto"/>
            </w:pPr>
            <w:r>
              <w:rPr>
                <w:sz w:val="18"/>
              </w:rPr>
              <w:t>1</w:t>
            </w:r>
          </w:p>
        </w:tc>
        <w:tc>
          <w:tcPr>
            <w:tcW w:w="2450" w:type="dxa"/>
            <w:vAlign w:val="center"/>
          </w:tcPr>
          <w:p w:rsidR="00715D6F" w:rsidRDefault="00D81951">
            <w:pPr>
              <w:spacing w:after="40" w:line="240" w:lineRule="auto"/>
            </w:pPr>
            <w:r>
              <w:rPr>
                <w:sz w:val="18"/>
              </w:rPr>
              <w:t>4</w:t>
            </w:r>
          </w:p>
        </w:tc>
        <w:tc>
          <w:tcPr>
            <w:tcW w:w="2450" w:type="dxa"/>
            <w:vAlign w:val="center"/>
          </w:tcPr>
          <w:p w:rsidR="00715D6F" w:rsidRDefault="00D81951">
            <w:pPr>
              <w:spacing w:after="40" w:line="240" w:lineRule="auto"/>
            </w:pPr>
            <w:r>
              <w:rPr>
                <w:sz w:val="18"/>
              </w:rPr>
              <w:t xml:space="preserve">10. ayın </w:t>
            </w:r>
            <w:r>
              <w:rPr>
                <w:sz w:val="18"/>
              </w:rPr>
              <w:t>başı</w:t>
            </w:r>
          </w:p>
        </w:tc>
        <w:tc>
          <w:tcPr>
            <w:tcW w:w="2450" w:type="dxa"/>
            <w:vAlign w:val="center"/>
          </w:tcPr>
          <w:p w:rsidR="00715D6F" w:rsidRDefault="00D81951">
            <w:pPr>
              <w:spacing w:after="40" w:line="240" w:lineRule="auto"/>
            </w:pPr>
            <w:r>
              <w:rPr>
                <w:sz w:val="18"/>
              </w:rPr>
              <w:t>.... / .... / ........  |  ................</w:t>
            </w:r>
          </w:p>
        </w:tc>
      </w:tr>
      <w:tr w:rsidR="00715D6F">
        <w:trPr>
          <w:cantSplit/>
        </w:trPr>
        <w:tc>
          <w:tcPr>
            <w:tcW w:w="2450" w:type="dxa"/>
            <w:vAlign w:val="center"/>
          </w:tcPr>
          <w:p w:rsidR="00715D6F" w:rsidRDefault="00D81951">
            <w:pPr>
              <w:spacing w:after="40" w:line="240" w:lineRule="auto"/>
            </w:pPr>
            <w:r>
              <w:rPr>
                <w:sz w:val="18"/>
              </w:rPr>
              <w:t>2</w:t>
            </w:r>
          </w:p>
        </w:tc>
        <w:tc>
          <w:tcPr>
            <w:tcW w:w="2450" w:type="dxa"/>
            <w:vAlign w:val="center"/>
          </w:tcPr>
          <w:p w:rsidR="00715D6F" w:rsidRDefault="00D81951">
            <w:pPr>
              <w:spacing w:after="40" w:line="240" w:lineRule="auto"/>
            </w:pPr>
            <w:r>
              <w:rPr>
                <w:sz w:val="18"/>
              </w:rPr>
              <w:t>1</w:t>
            </w:r>
          </w:p>
        </w:tc>
        <w:tc>
          <w:tcPr>
            <w:tcW w:w="2450" w:type="dxa"/>
            <w:vAlign w:val="center"/>
          </w:tcPr>
          <w:p w:rsidR="00715D6F" w:rsidRDefault="00D81951">
            <w:pPr>
              <w:spacing w:after="40" w:line="240" w:lineRule="auto"/>
            </w:pPr>
            <w:r>
              <w:rPr>
                <w:sz w:val="18"/>
              </w:rPr>
              <w:t>1. ayın başı</w:t>
            </w:r>
          </w:p>
        </w:tc>
        <w:tc>
          <w:tcPr>
            <w:tcW w:w="2450" w:type="dxa"/>
            <w:vAlign w:val="center"/>
          </w:tcPr>
          <w:p w:rsidR="00715D6F" w:rsidRDefault="00D81951">
            <w:pPr>
              <w:spacing w:after="40" w:line="240" w:lineRule="auto"/>
            </w:pPr>
            <w:r>
              <w:rPr>
                <w:sz w:val="18"/>
              </w:rPr>
              <w:t>.... / .... / ........  |  ................</w:t>
            </w:r>
          </w:p>
        </w:tc>
      </w:tr>
      <w:tr w:rsidR="00715D6F">
        <w:trPr>
          <w:cantSplit/>
        </w:trPr>
        <w:tc>
          <w:tcPr>
            <w:tcW w:w="2450" w:type="dxa"/>
            <w:vAlign w:val="center"/>
          </w:tcPr>
          <w:p w:rsidR="00715D6F" w:rsidRDefault="00D81951">
            <w:pPr>
              <w:spacing w:after="40" w:line="240" w:lineRule="auto"/>
            </w:pPr>
            <w:r>
              <w:rPr>
                <w:sz w:val="18"/>
              </w:rPr>
              <w:t>2</w:t>
            </w:r>
          </w:p>
        </w:tc>
        <w:tc>
          <w:tcPr>
            <w:tcW w:w="2450" w:type="dxa"/>
            <w:vAlign w:val="center"/>
          </w:tcPr>
          <w:p w:rsidR="00715D6F" w:rsidRDefault="00D81951">
            <w:pPr>
              <w:spacing w:after="40" w:line="240" w:lineRule="auto"/>
            </w:pPr>
            <w:r>
              <w:rPr>
                <w:sz w:val="18"/>
              </w:rPr>
              <w:t>2</w:t>
            </w:r>
          </w:p>
        </w:tc>
        <w:tc>
          <w:tcPr>
            <w:tcW w:w="2450" w:type="dxa"/>
            <w:vAlign w:val="center"/>
          </w:tcPr>
          <w:p w:rsidR="00715D6F" w:rsidRDefault="00D81951">
            <w:pPr>
              <w:spacing w:after="40" w:line="240" w:lineRule="auto"/>
            </w:pPr>
            <w:r>
              <w:rPr>
                <w:sz w:val="18"/>
              </w:rPr>
              <w:t>4. ayın başı</w:t>
            </w:r>
          </w:p>
        </w:tc>
        <w:tc>
          <w:tcPr>
            <w:tcW w:w="2450" w:type="dxa"/>
            <w:vAlign w:val="center"/>
          </w:tcPr>
          <w:p w:rsidR="00715D6F" w:rsidRDefault="00D81951">
            <w:pPr>
              <w:spacing w:after="40" w:line="240" w:lineRule="auto"/>
            </w:pPr>
            <w:r>
              <w:rPr>
                <w:sz w:val="18"/>
              </w:rPr>
              <w:t>.... / .... / ........  |  ................</w:t>
            </w:r>
          </w:p>
        </w:tc>
      </w:tr>
      <w:tr w:rsidR="00715D6F">
        <w:trPr>
          <w:cantSplit/>
        </w:trPr>
        <w:tc>
          <w:tcPr>
            <w:tcW w:w="2450" w:type="dxa"/>
            <w:vAlign w:val="center"/>
          </w:tcPr>
          <w:p w:rsidR="00715D6F" w:rsidRDefault="00D81951">
            <w:pPr>
              <w:spacing w:after="40" w:line="240" w:lineRule="auto"/>
            </w:pPr>
            <w:r>
              <w:rPr>
                <w:sz w:val="18"/>
              </w:rPr>
              <w:t>2</w:t>
            </w:r>
          </w:p>
        </w:tc>
        <w:tc>
          <w:tcPr>
            <w:tcW w:w="2450" w:type="dxa"/>
            <w:vAlign w:val="center"/>
          </w:tcPr>
          <w:p w:rsidR="00715D6F" w:rsidRDefault="00D81951">
            <w:pPr>
              <w:spacing w:after="40" w:line="240" w:lineRule="auto"/>
            </w:pPr>
            <w:r>
              <w:rPr>
                <w:sz w:val="18"/>
              </w:rPr>
              <w:t>3</w:t>
            </w:r>
          </w:p>
        </w:tc>
        <w:tc>
          <w:tcPr>
            <w:tcW w:w="2450" w:type="dxa"/>
            <w:vAlign w:val="center"/>
          </w:tcPr>
          <w:p w:rsidR="00715D6F" w:rsidRDefault="00D81951">
            <w:pPr>
              <w:spacing w:after="40" w:line="240" w:lineRule="auto"/>
            </w:pPr>
            <w:r>
              <w:rPr>
                <w:sz w:val="18"/>
              </w:rPr>
              <w:t>7. ayın başı</w:t>
            </w:r>
          </w:p>
        </w:tc>
        <w:tc>
          <w:tcPr>
            <w:tcW w:w="2450" w:type="dxa"/>
            <w:vAlign w:val="center"/>
          </w:tcPr>
          <w:p w:rsidR="00715D6F" w:rsidRDefault="00D81951">
            <w:pPr>
              <w:spacing w:after="40" w:line="240" w:lineRule="auto"/>
            </w:pPr>
            <w:r>
              <w:rPr>
                <w:sz w:val="18"/>
              </w:rPr>
              <w:t>.... / .... / ........  |  ................</w:t>
            </w:r>
          </w:p>
        </w:tc>
      </w:tr>
      <w:tr w:rsidR="00715D6F">
        <w:trPr>
          <w:cantSplit/>
        </w:trPr>
        <w:tc>
          <w:tcPr>
            <w:tcW w:w="2450" w:type="dxa"/>
            <w:vAlign w:val="center"/>
          </w:tcPr>
          <w:p w:rsidR="00715D6F" w:rsidRDefault="00D81951">
            <w:pPr>
              <w:spacing w:after="40" w:line="240" w:lineRule="auto"/>
            </w:pPr>
            <w:r>
              <w:rPr>
                <w:sz w:val="18"/>
              </w:rPr>
              <w:t>2</w:t>
            </w:r>
          </w:p>
        </w:tc>
        <w:tc>
          <w:tcPr>
            <w:tcW w:w="2450" w:type="dxa"/>
            <w:vAlign w:val="center"/>
          </w:tcPr>
          <w:p w:rsidR="00715D6F" w:rsidRDefault="00D81951">
            <w:pPr>
              <w:spacing w:after="40" w:line="240" w:lineRule="auto"/>
            </w:pPr>
            <w:r>
              <w:rPr>
                <w:sz w:val="18"/>
              </w:rPr>
              <w:t>4</w:t>
            </w:r>
          </w:p>
        </w:tc>
        <w:tc>
          <w:tcPr>
            <w:tcW w:w="2450" w:type="dxa"/>
            <w:vAlign w:val="center"/>
          </w:tcPr>
          <w:p w:rsidR="00715D6F" w:rsidRDefault="00D81951">
            <w:pPr>
              <w:spacing w:after="40" w:line="240" w:lineRule="auto"/>
            </w:pPr>
            <w:r>
              <w:rPr>
                <w:sz w:val="18"/>
              </w:rPr>
              <w:t>10. ayın başı</w:t>
            </w:r>
          </w:p>
        </w:tc>
        <w:tc>
          <w:tcPr>
            <w:tcW w:w="2450" w:type="dxa"/>
            <w:vAlign w:val="center"/>
          </w:tcPr>
          <w:p w:rsidR="00715D6F" w:rsidRDefault="00D81951">
            <w:pPr>
              <w:spacing w:after="40" w:line="240" w:lineRule="auto"/>
            </w:pPr>
            <w:r>
              <w:rPr>
                <w:sz w:val="18"/>
              </w:rPr>
              <w:t>.... / .... / ........  |  ................</w:t>
            </w:r>
          </w:p>
        </w:tc>
      </w:tr>
      <w:tr w:rsidR="00715D6F">
        <w:trPr>
          <w:cantSplit/>
        </w:trPr>
        <w:tc>
          <w:tcPr>
            <w:tcW w:w="2450" w:type="dxa"/>
            <w:vAlign w:val="center"/>
          </w:tcPr>
          <w:p w:rsidR="00715D6F" w:rsidRDefault="00D81951">
            <w:pPr>
              <w:spacing w:after="40" w:line="240" w:lineRule="auto"/>
            </w:pPr>
            <w:r>
              <w:rPr>
                <w:sz w:val="18"/>
              </w:rPr>
              <w:t>3</w:t>
            </w:r>
          </w:p>
        </w:tc>
        <w:tc>
          <w:tcPr>
            <w:tcW w:w="2450" w:type="dxa"/>
            <w:vAlign w:val="center"/>
          </w:tcPr>
          <w:p w:rsidR="00715D6F" w:rsidRDefault="00D81951">
            <w:pPr>
              <w:spacing w:after="40" w:line="240" w:lineRule="auto"/>
            </w:pPr>
            <w:r>
              <w:rPr>
                <w:sz w:val="18"/>
              </w:rPr>
              <w:t>1</w:t>
            </w:r>
          </w:p>
        </w:tc>
        <w:tc>
          <w:tcPr>
            <w:tcW w:w="2450" w:type="dxa"/>
            <w:vAlign w:val="center"/>
          </w:tcPr>
          <w:p w:rsidR="00715D6F" w:rsidRDefault="00D81951">
            <w:pPr>
              <w:spacing w:after="40" w:line="240" w:lineRule="auto"/>
            </w:pPr>
            <w:r>
              <w:rPr>
                <w:sz w:val="18"/>
              </w:rPr>
              <w:t>1. ayın başı</w:t>
            </w:r>
          </w:p>
        </w:tc>
        <w:tc>
          <w:tcPr>
            <w:tcW w:w="2450" w:type="dxa"/>
            <w:vAlign w:val="center"/>
          </w:tcPr>
          <w:p w:rsidR="00715D6F" w:rsidRDefault="00D81951">
            <w:pPr>
              <w:spacing w:after="40" w:line="240" w:lineRule="auto"/>
            </w:pPr>
            <w:r>
              <w:rPr>
                <w:sz w:val="18"/>
              </w:rPr>
              <w:t>.... / .... / ........  |  ................</w:t>
            </w:r>
          </w:p>
        </w:tc>
      </w:tr>
      <w:tr w:rsidR="00715D6F">
        <w:trPr>
          <w:cantSplit/>
        </w:trPr>
        <w:tc>
          <w:tcPr>
            <w:tcW w:w="2450" w:type="dxa"/>
            <w:vAlign w:val="center"/>
          </w:tcPr>
          <w:p w:rsidR="00715D6F" w:rsidRDefault="00D81951">
            <w:pPr>
              <w:spacing w:after="40" w:line="240" w:lineRule="auto"/>
            </w:pPr>
            <w:r>
              <w:rPr>
                <w:sz w:val="18"/>
              </w:rPr>
              <w:t>3</w:t>
            </w:r>
          </w:p>
        </w:tc>
        <w:tc>
          <w:tcPr>
            <w:tcW w:w="2450" w:type="dxa"/>
            <w:vAlign w:val="center"/>
          </w:tcPr>
          <w:p w:rsidR="00715D6F" w:rsidRDefault="00D81951">
            <w:pPr>
              <w:spacing w:after="40" w:line="240" w:lineRule="auto"/>
            </w:pPr>
            <w:r>
              <w:rPr>
                <w:sz w:val="18"/>
              </w:rPr>
              <w:t>2</w:t>
            </w:r>
          </w:p>
        </w:tc>
        <w:tc>
          <w:tcPr>
            <w:tcW w:w="2450" w:type="dxa"/>
            <w:vAlign w:val="center"/>
          </w:tcPr>
          <w:p w:rsidR="00715D6F" w:rsidRDefault="00D81951">
            <w:pPr>
              <w:spacing w:after="40" w:line="240" w:lineRule="auto"/>
            </w:pPr>
            <w:r>
              <w:rPr>
                <w:sz w:val="18"/>
              </w:rPr>
              <w:t>4. ayın başı</w:t>
            </w:r>
          </w:p>
        </w:tc>
        <w:tc>
          <w:tcPr>
            <w:tcW w:w="2450" w:type="dxa"/>
            <w:vAlign w:val="center"/>
          </w:tcPr>
          <w:p w:rsidR="00715D6F" w:rsidRDefault="00D81951">
            <w:pPr>
              <w:spacing w:after="40" w:line="240" w:lineRule="auto"/>
            </w:pPr>
            <w:r>
              <w:rPr>
                <w:sz w:val="18"/>
              </w:rPr>
              <w:t>.... / .... / ........  |  ................</w:t>
            </w:r>
          </w:p>
        </w:tc>
      </w:tr>
      <w:tr w:rsidR="00715D6F">
        <w:trPr>
          <w:cantSplit/>
        </w:trPr>
        <w:tc>
          <w:tcPr>
            <w:tcW w:w="2450" w:type="dxa"/>
            <w:vAlign w:val="center"/>
          </w:tcPr>
          <w:p w:rsidR="00715D6F" w:rsidRDefault="00D81951">
            <w:pPr>
              <w:spacing w:after="40" w:line="240" w:lineRule="auto"/>
            </w:pPr>
            <w:r>
              <w:rPr>
                <w:sz w:val="18"/>
              </w:rPr>
              <w:t>3</w:t>
            </w:r>
          </w:p>
        </w:tc>
        <w:tc>
          <w:tcPr>
            <w:tcW w:w="2450" w:type="dxa"/>
            <w:vAlign w:val="center"/>
          </w:tcPr>
          <w:p w:rsidR="00715D6F" w:rsidRDefault="00D81951">
            <w:pPr>
              <w:spacing w:after="40" w:line="240" w:lineRule="auto"/>
            </w:pPr>
            <w:r>
              <w:rPr>
                <w:sz w:val="18"/>
              </w:rPr>
              <w:t>3</w:t>
            </w:r>
          </w:p>
        </w:tc>
        <w:tc>
          <w:tcPr>
            <w:tcW w:w="2450" w:type="dxa"/>
            <w:vAlign w:val="center"/>
          </w:tcPr>
          <w:p w:rsidR="00715D6F" w:rsidRDefault="00D81951">
            <w:pPr>
              <w:spacing w:after="40" w:line="240" w:lineRule="auto"/>
            </w:pPr>
            <w:r>
              <w:rPr>
                <w:sz w:val="18"/>
              </w:rPr>
              <w:t>7. ayın başı</w:t>
            </w:r>
          </w:p>
        </w:tc>
        <w:tc>
          <w:tcPr>
            <w:tcW w:w="2450" w:type="dxa"/>
            <w:vAlign w:val="center"/>
          </w:tcPr>
          <w:p w:rsidR="00715D6F" w:rsidRDefault="00D81951">
            <w:pPr>
              <w:spacing w:after="40" w:line="240" w:lineRule="auto"/>
            </w:pPr>
            <w:r>
              <w:rPr>
                <w:sz w:val="18"/>
              </w:rPr>
              <w:t>.... / .... / ........  |  ................</w:t>
            </w:r>
          </w:p>
        </w:tc>
      </w:tr>
      <w:tr w:rsidR="00715D6F">
        <w:trPr>
          <w:cantSplit/>
        </w:trPr>
        <w:tc>
          <w:tcPr>
            <w:tcW w:w="2450" w:type="dxa"/>
            <w:vAlign w:val="center"/>
          </w:tcPr>
          <w:p w:rsidR="00715D6F" w:rsidRDefault="00D81951">
            <w:pPr>
              <w:spacing w:after="40" w:line="240" w:lineRule="auto"/>
            </w:pPr>
            <w:r>
              <w:rPr>
                <w:sz w:val="18"/>
              </w:rPr>
              <w:t>3</w:t>
            </w:r>
          </w:p>
        </w:tc>
        <w:tc>
          <w:tcPr>
            <w:tcW w:w="2450" w:type="dxa"/>
            <w:vAlign w:val="center"/>
          </w:tcPr>
          <w:p w:rsidR="00715D6F" w:rsidRDefault="00D81951">
            <w:pPr>
              <w:spacing w:after="40" w:line="240" w:lineRule="auto"/>
            </w:pPr>
            <w:r>
              <w:rPr>
                <w:sz w:val="18"/>
              </w:rPr>
              <w:t>4</w:t>
            </w:r>
          </w:p>
        </w:tc>
        <w:tc>
          <w:tcPr>
            <w:tcW w:w="2450" w:type="dxa"/>
            <w:vAlign w:val="center"/>
          </w:tcPr>
          <w:p w:rsidR="00715D6F" w:rsidRDefault="00D81951">
            <w:pPr>
              <w:spacing w:after="40" w:line="240" w:lineRule="auto"/>
            </w:pPr>
            <w:r>
              <w:rPr>
                <w:sz w:val="18"/>
              </w:rPr>
              <w:t>10. ayın başı</w:t>
            </w:r>
          </w:p>
        </w:tc>
        <w:tc>
          <w:tcPr>
            <w:tcW w:w="2450" w:type="dxa"/>
            <w:vAlign w:val="center"/>
          </w:tcPr>
          <w:p w:rsidR="00715D6F" w:rsidRDefault="00D81951">
            <w:pPr>
              <w:spacing w:after="40" w:line="240" w:lineRule="auto"/>
            </w:pPr>
            <w:r>
              <w:rPr>
                <w:sz w:val="18"/>
              </w:rPr>
              <w:t xml:space="preserve">.... / </w:t>
            </w:r>
            <w:r>
              <w:rPr>
                <w:sz w:val="18"/>
              </w:rPr>
              <w:t>.... / ........  |  ................</w:t>
            </w:r>
          </w:p>
        </w:tc>
      </w:tr>
    </w:tbl>
    <w:p w:rsidR="00715D6F" w:rsidRDefault="00D81951">
      <w:pPr>
        <w:jc w:val="both"/>
      </w:pPr>
      <w:r>
        <w:t>5.4. Kira dönemi yer teslim tarihinde başlar. İkinci ve üçüncü yılın taksit tutarları, 5.2'deki artış sonucuna göre belirlenir; ödeme belgeleri kiracı tarafından İdareye sunulur.</w:t>
      </w:r>
    </w:p>
    <w:p w:rsidR="00715D6F" w:rsidRDefault="00D81951">
      <w:pPr>
        <w:pStyle w:val="Balk1"/>
      </w:pPr>
      <w:r>
        <w:t>MADDE 6 - KDV, DAMGA VERGİSİ, HARÇ VE D</w:t>
      </w:r>
      <w:r>
        <w:t>İĞER GİDERLER</w:t>
      </w:r>
    </w:p>
    <w:p w:rsidR="00715D6F" w:rsidRDefault="00D81951">
      <w:pPr>
        <w:jc w:val="both"/>
      </w:pPr>
      <w:r>
        <w:t>İhale sonucu oluşan kira bedeli KDV hariçtir. Kanunen uygulanması gereken KDV, kira bedeline ek olarak kiracı tarafından karşılanır; beyan ve ödeme işlemleri kanunen mükellef veya sorumlu olan tarafından gerçekleştirilir. İhale kararı ve sözl</w:t>
      </w:r>
      <w:r>
        <w:t>eşmeye ilişkin damga vergileri, noterlik ücretleri, resim, harç ve zorunlu giderler, kanuni mükellefiyet ve sorumluluk hükümleri saklı kalmak kaydıyla kiracı tarafından karşılanır.</w:t>
      </w:r>
    </w:p>
    <w:p w:rsidR="00715D6F" w:rsidRDefault="00D81951">
      <w:pPr>
        <w:jc w:val="both"/>
      </w:pPr>
      <w:r>
        <w:t xml:space="preserve">Vergi ve giderlerin matrahı, oranı, ödeme yeri ve sürelerinde yürürlükteki </w:t>
      </w:r>
      <w:r>
        <w:t>mevzuat esas alınır. Sözleşme öncesinde ödenmesi kanunen zorunlu tutarlara ilişkin belgeler imzadan önce sunulur; diğerleri kendi kanuni vadelerinde yerine getirilir. Kanuni istisna ve muafiyetler saklıdır.</w:t>
      </w:r>
    </w:p>
    <w:p w:rsidR="00715D6F" w:rsidRDefault="00D81951">
      <w:pPr>
        <w:pStyle w:val="Balk1"/>
      </w:pPr>
      <w:r>
        <w:t>MADDE 7 - KESİN TEMİNAT</w:t>
      </w:r>
    </w:p>
    <w:p w:rsidR="00715D6F" w:rsidRDefault="00D81951">
      <w:pPr>
        <w:jc w:val="both"/>
      </w:pPr>
      <w:r>
        <w:t>İhale sonucu oluşan nihai</w:t>
      </w:r>
      <w:r>
        <w:t xml:space="preserve"> birinci yıl yıllık kira bedelinin %6'sı tutarında kesin teminat, sözleşmenin imzalanmasından önce nakit veya banka teminat mektubu olarak İdareye verilir. Kesin teminat tutarı: ........................ TL; teminat türü ve belge no/tarihi: ................</w:t>
      </w:r>
      <w:r>
        <w:t>.................................. .</w:t>
      </w:r>
    </w:p>
    <w:p w:rsidR="00715D6F" w:rsidRDefault="00D81951">
      <w:pPr>
        <w:jc w:val="both"/>
      </w:pPr>
      <w:r>
        <w:t xml:space="preserve">Kesin teminat eksiksiz alındıktan sonra geçici teminat, mevzuat ve şartnameye göre iade edilir. 2886 sayılı Kanun'un 62. maddesine göre gelir kaydedilen kesin teminat kiracının borcuna mahsup edilemez. Teminata ilişkin </w:t>
      </w:r>
      <w:r>
        <w:t>diğer işlemler yürürlükteki kanuni esaslara göre yürütülür.</w:t>
      </w:r>
    </w:p>
    <w:p w:rsidR="00715D6F" w:rsidRDefault="00D81951">
      <w:pPr>
        <w:pStyle w:val="Balk1"/>
      </w:pPr>
      <w:r>
        <w:t>MADDE 8 - ELEKTRİK, SU, SÜZME SAYAÇ VE TÜKETİM GİDERLERİ</w:t>
      </w:r>
    </w:p>
    <w:p w:rsidR="00715D6F" w:rsidRDefault="00D81951">
      <w:pPr>
        <w:jc w:val="both"/>
      </w:pPr>
      <w:r>
        <w:t>Elektrik ve su süzme sayaçlarının yer tesliminden önce teknik olarak ayrılması İdare tarafından sağlanır. İdari ve Mali İşler Daire Başkanl</w:t>
      </w:r>
      <w:r>
        <w:t>ığı teknik personelince yapılan aylık ölçüm veya bildirim doğrultusunda belirlenen enerji/su tüketim tutarları, İdarece bildirilen vade tarihinde kiracı tarafından ilgili resmî hesaba yatırılır ve makbuzu İdareye iletilir.</w:t>
      </w:r>
    </w:p>
    <w:p w:rsidR="00715D6F" w:rsidRDefault="00D81951">
      <w:pPr>
        <w:jc w:val="both"/>
      </w:pPr>
      <w:r>
        <w:t xml:space="preserve">Teknik sebeplerle ayrı sayaç </w:t>
      </w:r>
      <w:r>
        <w:t>kullanımının mümkün olmadığı hallerde enerji ve su gideri, şartnameye uygun olarak İdarece rayiç veya maktu bedel üzerinden aylık hesaplanarak tahsil edilir. Gecikme veya ödeme ihtilaflarında 17. madde ve emredici mevzuat uygulanır.</w:t>
      </w:r>
    </w:p>
    <w:p w:rsidR="00715D6F" w:rsidRDefault="00D81951">
      <w:pPr>
        <w:pStyle w:val="Balk1"/>
      </w:pPr>
      <w:r>
        <w:t>MADDE 9 - GIDA GÜVENLİĞ</w:t>
      </w:r>
      <w:r>
        <w:t>İ, HİJYEN VE İŞLETME İZİNLERİ</w:t>
      </w:r>
    </w:p>
    <w:p w:rsidR="00715D6F" w:rsidRDefault="00D81951">
      <w:pPr>
        <w:jc w:val="both"/>
      </w:pPr>
      <w:r>
        <w:t>Kantin işletmesi; 5996 sayılı Kanun, Türk Gıda Kodeksi, Gıda Hijyeni Yönetmeliği, Hijyen Eğitimi Yönetmeliği ve ilgili mevzuata uygun yürütülür. Kiracı, gerekli gıda işletmesi kayıt belgesi ile faaliyete ilişkin izin ve ruhsat</w:t>
      </w:r>
      <w:r>
        <w:t>ları işe başlamadan önce alarak İdareye ibraz eder.</w:t>
      </w:r>
    </w:p>
    <w:p w:rsidR="00715D6F" w:rsidRDefault="00D81951">
      <w:pPr>
        <w:jc w:val="both"/>
      </w:pPr>
      <w:r>
        <w:t>Bozulmuş, son tüketim tarihi geçmiş, uygun olmayan koşullarda muhafaza edilmiş veya güvenilir olmayan gıda satılamaz; soğuk zincir, sıcaklık, izlenebilirlik, temizlik ve dezenfeksiyon kiracı sorumluluğund</w:t>
      </w:r>
      <w:r>
        <w:t>adır. Gıda ile temas eden çalışanların zorunlu hijyen eğitimleri tamamlanır. Yürürlükten kaldırılan periyodik portör muayenesi, bağımsız bir sözleşmesel şart olarak aranmaz.</w:t>
      </w:r>
    </w:p>
    <w:p w:rsidR="00715D6F" w:rsidRDefault="00D81951">
      <w:pPr>
        <w:jc w:val="both"/>
      </w:pPr>
      <w:r>
        <w:t xml:space="preserve">Yetkili kurumların gıda denetimlerine ilişkin karar ve yaptırımları saklıdır. </w:t>
      </w:r>
      <w:r>
        <w:t>İdare somut uygunsuzlukları tutanağa bağlar ve şartnamedeki denetim, ihtar ve fesih hükümleri çerçevesinde işlem yapar.</w:t>
      </w:r>
    </w:p>
    <w:p w:rsidR="00715D6F" w:rsidRDefault="00D81951">
      <w:pPr>
        <w:pStyle w:val="Balk1"/>
      </w:pPr>
      <w:r>
        <w:lastRenderedPageBreak/>
        <w:t>MADDE 10 - SATIŞ ÜRÜNLERİ, YASAKLAR VE FİYAT TARİFESİ</w:t>
      </w:r>
    </w:p>
    <w:p w:rsidR="00715D6F" w:rsidRDefault="00D81951">
      <w:pPr>
        <w:jc w:val="both"/>
      </w:pPr>
      <w:r>
        <w:t>Kantinde tost, hamburger, poğaça, simit, sandviç, çay, kahve, soğuk ambalajlı içec</w:t>
      </w:r>
      <w:r>
        <w:t>ekler, pastane ürünleri, bisküvi, çikolata ve diğer şartnameye uygun paketli atıştırmalıklar satılabilir. Ürün gruplarına ekleme veya çıkarma ancak İdarenin ilgili mevzuata uygun yazılı onayıyla yapılır.</w:t>
      </w:r>
    </w:p>
    <w:p w:rsidR="00715D6F" w:rsidRDefault="00D81951">
      <w:pPr>
        <w:jc w:val="both"/>
      </w:pPr>
      <w:r>
        <w:t>Tütün ve tütün mamulleri, elektronik sigara ve her t</w:t>
      </w:r>
      <w:r>
        <w:t>ürlü alkollü içeceğin kantinde bulundurulması, satılması ve tüketilmesine izin verilmesi yasaktır. Devlet güvenliğine, kamu düzenine, örf, adet ve genel ahlaki değerlere aykırı yayın ve materyaller bulundurulamaz.</w:t>
      </w:r>
    </w:p>
    <w:p w:rsidR="00715D6F" w:rsidRDefault="00D81951">
      <w:pPr>
        <w:jc w:val="both"/>
      </w:pPr>
      <w:r>
        <w:t>Satışa sunulacak ürünlerin tavan fiyatları</w:t>
      </w:r>
      <w:r>
        <w:t>, İdari ve Mali İşler Daire Başkanlığı bünyesinde oluşturulacak fiyat tespit komisyonu tarafından belirlenerek onaylanır. Kiracı, onaylı tarife listesini müşterilerin rahatça görebileceği şekilde asar; tavan fiyatların üzerinde satış yapamaz.</w:t>
      </w:r>
    </w:p>
    <w:p w:rsidR="00715D6F" w:rsidRDefault="00D81951">
      <w:pPr>
        <w:pStyle w:val="Balk1"/>
      </w:pPr>
      <w:r>
        <w:t>MADDE 11 - PE</w:t>
      </w:r>
      <w:r>
        <w:t>RSONEL, KILIK KIYAFET VE SGK YÜKÜMLÜLÜKLERİ</w:t>
      </w:r>
    </w:p>
    <w:p w:rsidR="00715D6F" w:rsidRDefault="00D81951">
      <w:pPr>
        <w:jc w:val="both"/>
      </w:pPr>
      <w:r>
        <w:t>Kiracı, çalıştıracağı personelin kimlik ve adli sicil belgesi, sağlık raporu, ikametgâh bilgisi ve hijyen eğitimi sertifikasını işe başlamadan önce ilgili kişisel veri mevzuatına uygun şekilde İdareye sunar. İşve</w:t>
      </w:r>
      <w:r>
        <w:t>ren sıfatından doğan SGK, ücret, çalışma ve iş sağlığı yükümlülükleri kiracıya aittir.</w:t>
      </w:r>
    </w:p>
    <w:p w:rsidR="00715D6F" w:rsidRDefault="00D81951">
      <w:pPr>
        <w:jc w:val="both"/>
      </w:pPr>
      <w:r>
        <w:t>Üniversite ortamı ve güvenliğine uygun olmayan davranışları somut biçimde tespit edilen personel hakkında İdarenin mevzuata uygun talepleri yerine getirilir. Çalışanlar,</w:t>
      </w:r>
      <w:r>
        <w:t xml:space="preserve"> temizlik ve kişisel bakıma dikkat ederek İdarece onaylanan önlük, kep/bone, eldiven gibi kurumsal iş kıyafetini kullanır.</w:t>
      </w:r>
    </w:p>
    <w:p w:rsidR="00715D6F" w:rsidRDefault="00D81951">
      <w:pPr>
        <w:pStyle w:val="Balk1"/>
      </w:pPr>
      <w:r>
        <w:t>MADDE 12 - ÇALIŞMA GÜN VE SAATLERİ</w:t>
      </w:r>
    </w:p>
    <w:p w:rsidR="00715D6F" w:rsidRDefault="00D81951">
      <w:pPr>
        <w:jc w:val="both"/>
      </w:pPr>
      <w:r>
        <w:t>Kantin, Yüksekokulun eğitim-öğretim ve mesai günlerinde hafta içi 08.00-17.00 saatleri arasında aç</w:t>
      </w:r>
      <w:r>
        <w:t>ık ve hizmet verir durumda bulundurulur. Sınav dönemleri, hafta sonu eğitimleri ve sosyal etkinliklerde İdarenin bildirdiği hizmet ihtiyacına göre çalışma saatleri düzenlenir. Haklı mazeret olmaksızın hizmetin aksatılması, ihlalin niteliğine göre 16-19. ma</w:t>
      </w:r>
      <w:r>
        <w:t>ddeler uyarınca değerlendirilir.</w:t>
      </w:r>
    </w:p>
    <w:p w:rsidR="00715D6F" w:rsidRDefault="00D81951">
      <w:pPr>
        <w:pStyle w:val="Balk1"/>
      </w:pPr>
      <w:r>
        <w:t>MADDE 13 - BAKIM, ONARIM, İSG VE ÇEVRE SORUMLULUĞU</w:t>
      </w:r>
    </w:p>
    <w:p w:rsidR="00715D6F" w:rsidRDefault="00D81951">
      <w:pPr>
        <w:jc w:val="both"/>
      </w:pPr>
      <w:r>
        <w:t>Kiracı, 6331 sayılı Kanun kapsamındaki iş sağlığı ve güvenliği tedbirlerini alır; yangın söndürme araçları, elektrik güvenliği ve personel eğitimlerine ilişkin yükümlülükle</w:t>
      </w:r>
      <w:r>
        <w:t>ri yerine getirir. Kusurundan veya mevzuat gereği sorumlu olduğu fiillerden doğan zararları genel hükümlere göre karşılar.</w:t>
      </w:r>
    </w:p>
    <w:p w:rsidR="00715D6F" w:rsidRDefault="00D81951">
      <w:pPr>
        <w:jc w:val="both"/>
      </w:pPr>
      <w:r>
        <w:t>İdarenin önceden yazılı izni bulunmadan esaslı tadilat, sabit tesis veya mimari değişiklik yapılamaz. İzin verilen boya, badana ve ba</w:t>
      </w:r>
      <w:r>
        <w:t>kım işleri bina ahengine uygun olarak kiracı tarafından yapılır. Sabit yatırımlara ilişkin şartnamenin kamu ihtiyacı ve tahliye hükümleri saklıdır.</w:t>
      </w:r>
    </w:p>
    <w:p w:rsidR="00715D6F" w:rsidRDefault="00D81951">
      <w:pPr>
        <w:jc w:val="both"/>
      </w:pPr>
      <w:r>
        <w:t>Kantin içi ve ortak oturma alanının temizliği, masa düzeni, sızdırmaz çöp poşetleri ile uygun kapaklı atık k</w:t>
      </w:r>
      <w:r>
        <w:t>onteynerlerinin sağlanması ve atıkların ilgili kurallara uygun uzaklaştırılması kiracıya aittir. İdarenin gösterdiği kullanım sınırları dışına çıkılamaz.</w:t>
      </w:r>
    </w:p>
    <w:p w:rsidR="00715D6F" w:rsidRDefault="00D81951">
      <w:pPr>
        <w:pStyle w:val="Balk1"/>
      </w:pPr>
      <w:r>
        <w:t>MADDE 14 - SÖZLEŞMENİN DEĞİŞTİRİLMEMESİ VE KAMU İHTİYACI</w:t>
      </w:r>
    </w:p>
    <w:p w:rsidR="00715D6F" w:rsidRDefault="00D81951">
      <w:pPr>
        <w:jc w:val="both"/>
      </w:pPr>
      <w:r>
        <w:t>Kiracı, mücbir sebep ve emredici mevzuatın ta</w:t>
      </w:r>
      <w:r>
        <w:t>nıdığı haklar saklı kalmak kaydıyla kira bedelinin indirilmesini, sürenin uzatılmasını veya işletme yerinin değiştirilmesini tek taraflı talep edemez. Şartnamede yer almayan akademik tatil, yarıyıl veya uzaktan eğitim nedeniyle otomatik kira muafiyeti/indi</w:t>
      </w:r>
      <w:r>
        <w:t>rimi uygulanmaz; kanuni zorunluluk ve usulüne uygun idari işlem gerektiren haller saklıdır.</w:t>
      </w:r>
    </w:p>
    <w:p w:rsidR="00715D6F" w:rsidRDefault="00D81951">
      <w:pPr>
        <w:jc w:val="both"/>
      </w:pPr>
      <w:r>
        <w:t>İdarenin zorunlu ihtiyacı nedeniyle gösterdiği başka bir alana taşınma yönündeki şartnameye uygun talebi üzerine, kiracı 15 gün içinde hizmeti aksatmadan ve kendi t</w:t>
      </w:r>
      <w:r>
        <w:t>aşıma giderlerini karşılayarak taşınır.</w:t>
      </w:r>
    </w:p>
    <w:p w:rsidR="00715D6F" w:rsidRDefault="00D81951">
      <w:pPr>
        <w:jc w:val="both"/>
      </w:pPr>
      <w:r>
        <w:t xml:space="preserve">Taşınmaza Üniversite veya kamu kurumlarınca ihtiyaç duyulması nedeniyle şartname Madde 13 kapsamında sözleşmenin sona erdirilmesi halinde, kiracı yazılı bildirimin ardından 15 gün içinde alanı tahliye eder. Tazminat </w:t>
      </w:r>
      <w:r>
        <w:t>ve sabit yatırımlara ilişkin hususlarda şartname hükümleri, kanunen vazgeçilmesi mümkün olmayan haklar saklı tutularak uygulanır.</w:t>
      </w:r>
    </w:p>
    <w:p w:rsidR="00715D6F" w:rsidRDefault="00D81951">
      <w:pPr>
        <w:pStyle w:val="Balk1"/>
      </w:pPr>
      <w:r>
        <w:t>MADDE 15 - DEVİR, ALT KİRA VE İŞLETME HAKKININ KULLANDIRILMASI</w:t>
      </w:r>
    </w:p>
    <w:p w:rsidR="00715D6F" w:rsidRDefault="00D81951">
      <w:pPr>
        <w:jc w:val="both"/>
      </w:pPr>
      <w:r>
        <w:t>Kiracı, kira sözleşmesini 2886 sayılı Kanun'un 66. maddesi uyar</w:t>
      </w:r>
      <w:r>
        <w:t>ınca yetkili ita amirinin önceden yazılı izni olmaksızın devredemez. İzin verilen bir devirde devralan, ilk ihaledeki katılım ve yeterlik şartlarını taşımalıdır. Kiralananın alt kiraya verilmesi veya kantinin fiilen üçüncü kişi tarafından işletilmesi de İd</w:t>
      </w:r>
      <w:r>
        <w:t>arenin önceden yazılı iznine ve ilgili mevzuata bağlıdır.</w:t>
      </w:r>
    </w:p>
    <w:p w:rsidR="00715D6F" w:rsidRDefault="00D81951">
      <w:pPr>
        <w:jc w:val="both"/>
      </w:pPr>
      <w:r>
        <w:t>Şirket ortaklık yapısındaki değişiklik, işletme veya kullanım hakkının fiilen devri sonucunu doğurmuyorsa tek başına izinsiz devir sayılmaz. İzinsiz sözleşme devrinde 2886 sayılı Kanun'un 66. maddes</w:t>
      </w:r>
      <w:r>
        <w:t>i ve Şartname Madde 18; diğer esaslı aykırılıklarda 17-19. maddeler uygulanır. %25 cezai şart, sırf iddiaya veya tespit tutanağına dayalı olarak otomatik doğmaz.</w:t>
      </w:r>
    </w:p>
    <w:p w:rsidR="00715D6F" w:rsidRDefault="00D81951">
      <w:pPr>
        <w:pStyle w:val="Balk1"/>
      </w:pPr>
      <w:r>
        <w:lastRenderedPageBreak/>
        <w:t>MADDE 16 - DENETİM, YAZILI UYARI VE %3 CEZAİ ŞART</w:t>
      </w:r>
    </w:p>
    <w:p w:rsidR="00715D6F" w:rsidRDefault="00D81951">
      <w:pPr>
        <w:jc w:val="both"/>
      </w:pPr>
      <w:r>
        <w:t>Kantin Denetleme Komisyonu; hijyen, gıda güv</w:t>
      </w:r>
      <w:r>
        <w:t>enliği, onaylı fiyat, çalışma saatleri ve kullanım alanı ihlallerini somut delillerle tutanağa bağlar. İlk tespitte giderilebilir bir ihlal için yazılı uyarı yapılıp en çok üç takvim günlük iç denetim süresi verilebilir. Bu süre kanunen zorunlu fesih ihtar</w:t>
      </w:r>
      <w:r>
        <w:t>ı yerine geçmez.</w:t>
      </w:r>
    </w:p>
    <w:p w:rsidR="00715D6F" w:rsidRDefault="00D81951">
      <w:pPr>
        <w:jc w:val="both"/>
      </w:pPr>
      <w:r>
        <w:t>Aynı nitelikteki aykırılığın aynı kira yılı içinde tekrarlanması halinde, yalnızca emredici mevzuat izin verdiği ölçüde, cari yılın KDV hariç yıllık kira bedelinin %3'ü tutarında sözleşmesel cezai şart talep edilebilir. Bu bir idari para c</w:t>
      </w:r>
      <w:r>
        <w:t>ezası değildir; Türk Borçlar Kanunu'nun 346. maddesinin uygulandığı ilişkilerde ve kira/yan giderin gecikmesi sebebiyle uygulanmaz.</w:t>
      </w:r>
    </w:p>
    <w:p w:rsidR="00715D6F" w:rsidRDefault="00D81951">
      <w:pPr>
        <w:jc w:val="both"/>
      </w:pPr>
      <w:r>
        <w:t>Aynı nitelikteki esaslı aykırılığın üçüncü kez tespiti tek başına bildirimsiz fesih oluşturmaz; hukuken gerekli 17-19. madde</w:t>
      </w:r>
      <w:r>
        <w:t xml:space="preserve"> prosedürü işletilir. Aynı somut ihlal nedeniyle %3 ve %25 cezai şartlar birlikte tahsil edilemez.</w:t>
      </w:r>
    </w:p>
    <w:p w:rsidR="00715D6F" w:rsidRDefault="00D81951">
      <w:pPr>
        <w:pStyle w:val="Balk1"/>
      </w:pPr>
      <w:r>
        <w:t>MADDE 17 - KİRA VE YAN GİDER BORCUNDA TEMERRÜT</w:t>
      </w:r>
    </w:p>
    <w:p w:rsidR="00715D6F" w:rsidRDefault="00D81951">
      <w:pPr>
        <w:jc w:val="both"/>
      </w:pPr>
      <w:r>
        <w:t>Kira taksitleri, elektrik, su ve benzeri yan giderlerin vadesinde ödenmemesinde 6098 sayılı Türk Borçlar Kanun</w:t>
      </w:r>
      <w:r>
        <w:t>u, 3095 sayılı Kanun ve diğer uygulanabilir mevzuat çerçevesinde şartları oluşan temerrüt faizi talep edilir. Bir alacağın kamu idaresine ait olması tek başına 6183 sayılı Kanun'un 51. maddesindeki gecikme zammının uygulanmasını gerektirmez; özel kanun hük</w:t>
      </w:r>
      <w:r>
        <w:t>ümleri saklıdır.</w:t>
      </w:r>
    </w:p>
    <w:p w:rsidR="00715D6F" w:rsidRDefault="00D81951">
      <w:pPr>
        <w:jc w:val="both"/>
      </w:pPr>
      <w:r>
        <w:t>İdare, temerrüt nedeniyle feshe başvurmadan önce gerekçesi belirtilen yazılı ihtarı tebliğ eder ve zorunlu kanuni süreleri uygular. Kira veya yan gider borcu bakımından 6098 sayılı Kanun'un 315. maddesi kapsamında çatılı işyeri kirası hükü</w:t>
      </w:r>
      <w:r>
        <w:t>mleri geçerliyse kiracıya verilecek süre otuz (30) günden az olamaz.</w:t>
      </w:r>
    </w:p>
    <w:p w:rsidR="00715D6F" w:rsidRDefault="00D81951">
      <w:pPr>
        <w:jc w:val="both"/>
      </w:pPr>
      <w:r>
        <w:t xml:space="preserve">Tekrarlanan veya tek bir kira/yan gider gecikmesi dolayısıyla otomatik fesih, otomatik kesin teminat geliri ya da %25 sözleşmesel cezai şart uygulanmaz. Fesih şartlarının hukuken </w:t>
      </w:r>
      <w:r>
        <w:t>gerçekleşmesi halinde 18. madde uyarınca işlem tesis edilir.</w:t>
      </w:r>
    </w:p>
    <w:p w:rsidR="00715D6F" w:rsidRDefault="00D81951">
      <w:pPr>
        <w:pStyle w:val="Balk1"/>
      </w:pPr>
      <w:r>
        <w:t>MADDE 18 - ESASLI AYKIRILIK NEDENİYLE FESİH VE %25 CEZAİ ŞART</w:t>
      </w:r>
    </w:p>
    <w:p w:rsidR="00715D6F" w:rsidRDefault="00D81951">
      <w:pPr>
        <w:jc w:val="both"/>
      </w:pPr>
      <w:r>
        <w:t>Kiracının geçerli bir haklı neden olmaksızın faaliyeti bırakması, gerekli izin veya ruhsatlarını kaybetmesi, yeri amacı dışında kulla</w:t>
      </w:r>
      <w:r>
        <w:t>nması, gıda güvenliği ve çalışma düzenindeki esaslı yükümlülüklerini ihlal etmesi veya diğer ağır sözleşme aykırılıklarında durum somut delillerle saptanır ve tutanağa bağlanır.</w:t>
      </w:r>
    </w:p>
    <w:p w:rsidR="00715D6F" w:rsidRDefault="00D81951">
      <w:pPr>
        <w:jc w:val="both"/>
      </w:pPr>
      <w:r>
        <w:t>İdare, 2886 sayılı Kanun'un 62. maddesi gereğince aykırılığın nedenlerini açık</w:t>
      </w:r>
      <w:r>
        <w:t>layan ve giderilmesi istenen hususları belirten en az on (10) günlük yazılı ihtar verir. Konut ve çatılı işyeri kirasına ilişkin emredici hükümler uygulanıyorsa 6098 sayılı Kanun'un 315 ve 316. maddelerindeki daha uzun süre ve özel usuller saklıdır. Süresi</w:t>
      </w:r>
      <w:r>
        <w:t>nde giderilmeyen ihlal için İdare kanuni şartlar çerçevesinde tek taraflı fesih ve kesin teminatın gelir kaydedilmesi işlemlerini yürütebilir; zorunlu yargısal fesih/tahliye yolları saklıdır.</w:t>
      </w:r>
    </w:p>
    <w:p w:rsidR="00715D6F" w:rsidRDefault="00D81951">
      <w:pPr>
        <w:jc w:val="both"/>
      </w:pPr>
      <w:r>
        <w:t>Kiracının kusurlu ve esaslı aykırılığı nedeniyle sözleşmenin hak</w:t>
      </w:r>
      <w:r>
        <w:t>lı ve hukuka uygun olarak feshedildiği ortaya konulursa ve emredici mevzuat bunu yasaklamıyorsa, İdare fesih tarihinin bulunduğu kira yılına ait KDV hariç yıllık bedelin %25'i oranında sözleşmesel cezai şart talep edebilir. 6098 sayılı Kanun'un 346. maddes</w:t>
      </w:r>
      <w:r>
        <w:t>inin uygulandığı kira ilişkilerinde bu ceza talep edilemez.</w:t>
      </w:r>
    </w:p>
    <w:p w:rsidR="00715D6F" w:rsidRDefault="00D81951">
      <w:pPr>
        <w:jc w:val="both"/>
      </w:pPr>
      <w:r>
        <w:t xml:space="preserve">Salt kira veya yan giderin geç ödenmesi, kira süresinin olağan sona ermesi, kamu ihtiyacı nedeniyle fesih veya kiracının sorumlu olmadığı haller %25 cezai şart sebebi değildir. Aynı fiil için 16. </w:t>
      </w:r>
      <w:r>
        <w:t>maddede öngörülen %3 tutarla mükerrer tahsilat yapılamaz. Kanıtlanmış zararın genel hükümlere göre talep edilebilmesi saklıdır.</w:t>
      </w:r>
    </w:p>
    <w:p w:rsidR="00715D6F" w:rsidRDefault="00D81951">
      <w:pPr>
        <w:pStyle w:val="Balk1"/>
      </w:pPr>
      <w:r>
        <w:t>MADDE 19 - AĞIR İHLALLER, CEZAİ ŞARTIN TAHSİLİ VE İTİRAZ</w:t>
      </w:r>
    </w:p>
    <w:p w:rsidR="00715D6F" w:rsidRDefault="00D81951">
      <w:pPr>
        <w:jc w:val="both"/>
      </w:pPr>
      <w:r>
        <w:t>Herhangi bir altı aylık dönemde ayrı denetim tutanaklarıyla tespit edil</w:t>
      </w:r>
      <w:r>
        <w:t xml:space="preserve">en üç esaslı aykırılık, sözleşmenin sürdürülmesi bakımından değerlendirilir. Uyuşturucu veya yasaklı ürün, sahte belge, izinsiz devir, ciddi gıda güvenliği tehlikesi ve benzeri fiiller tutanak altına alınır; gerektiğinde yetkili mercilere bildirilir. Halk </w:t>
      </w:r>
      <w:r>
        <w:t>sağlığı ve can güvenliğine yönelik yetkili kurumların acil tedbir yetkileri saklıdır. Sırf tespit, otomatik veya bildirimsiz fesih sonucu doğurmaz.</w:t>
      </w:r>
    </w:p>
    <w:p w:rsidR="00715D6F" w:rsidRDefault="00D81951">
      <w:pPr>
        <w:jc w:val="both"/>
      </w:pPr>
      <w:r>
        <w:t>Kanunen talep edilebilir hale gelen %3 veya %25 cezai şart; tespit, ihtar/tebliğ, fesih belgeleri ve hesapla</w:t>
      </w:r>
      <w:r>
        <w:t>mayla birlikte kiracıya yazılı bildirilir. Şartname Madde 37 uyarınca ödeme süresi bildirimin tebliğinden itibaren beş (5) iş günüdür. Uyuşmazlıklarda alacak genel hükümlere göre takip edilir; açık yasal dayanak bulunmadıkça 6183 sayılı Kanun uygulanmaz.</w:t>
      </w:r>
    </w:p>
    <w:p w:rsidR="00715D6F" w:rsidRDefault="00D81951">
      <w:pPr>
        <w:jc w:val="both"/>
      </w:pPr>
      <w:r>
        <w:t>A</w:t>
      </w:r>
      <w:r>
        <w:t>ynı fiil için daha önce ödenmiş %3 sözleşmesel cezai şart varsa ve %25 ceza kanunen talep edilebiliyorsa, ödenen %3 bu tutardan mahsup edilir. 2886 sayılı Kanun'un 62. maddesine göre gelir kaydedilen kesin teminat kiracının borcuna mahsup edilmez.</w:t>
      </w:r>
    </w:p>
    <w:p w:rsidR="00715D6F" w:rsidRDefault="00D81951">
      <w:pPr>
        <w:pStyle w:val="Balk1"/>
      </w:pPr>
      <w:r>
        <w:t>MADDE 20</w:t>
      </w:r>
      <w:r>
        <w:t xml:space="preserve"> - TAHLİYE, TESLİM VE GECİKME</w:t>
      </w:r>
    </w:p>
    <w:p w:rsidR="00715D6F" w:rsidRDefault="00D81951">
      <w:pPr>
        <w:jc w:val="both"/>
      </w:pPr>
      <w:r>
        <w:t>Kira süresinin bitiminde kantin yeri derhal; sözleşmenin süresinden önce geçerli şekilde feshedilmesi halinde ise tebligatı izleyen 15 gün içerisinde, şartnamedeki düzenleme ve uygulanması zorunlu kanuni usuller çerçevesinde b</w:t>
      </w:r>
      <w:r>
        <w:t>oşaltılarak yer teslim tutanağına konu demirbaşlarla birlikte İdareye iade edilir. Eksik veya hasarlı malzemenin aynen giderimi ya da rayiç değeri kiracı tarafından karşılanır.</w:t>
      </w:r>
    </w:p>
    <w:p w:rsidR="00715D6F" w:rsidRDefault="00D81951">
      <w:pPr>
        <w:jc w:val="both"/>
      </w:pPr>
      <w:r>
        <w:lastRenderedPageBreak/>
        <w:t xml:space="preserve">Şartname Madde 16 gereğince süresi sonunda veya fesih halinde teslim edilmeyip </w:t>
      </w:r>
      <w:r>
        <w:t>işgalin devam ettiği her gün için cari yılın KDV hariç yıllık kira bedelinin %1'i oranında öngörülen gecikme cezası, ancak emredici mevzuatın uygulanmasına izin verdiği ölçüde talep edilebilir. Sözleşmede ayrıca günlük kira bedelinin üç katına ilişkin ikin</w:t>
      </w:r>
      <w:r>
        <w:t>ci bir ceza uygulanmaz; mükerrer tahsilat önlenir.</w:t>
      </w:r>
    </w:p>
    <w:p w:rsidR="00715D6F" w:rsidRDefault="00D81951">
      <w:pPr>
        <w:jc w:val="both"/>
      </w:pPr>
      <w:r>
        <w:t>Tahliye edilmeyen taşınmazda 2886 sayılı Kanun'un 75. maddesi kapsamındaki ecrimisil ve mülki idare aracılığıyla tahliye hükümleri, yalnızca kanuni uygulama şartları gerçekleştiğinde işletilir; gerekli yar</w:t>
      </w:r>
      <w:r>
        <w:t>gısal tahliye usulleri saklıdır. Ceza ödenmesi, kiracıya yeni veya devam eden kullanım hakkı vermez.</w:t>
      </w:r>
    </w:p>
    <w:p w:rsidR="00715D6F" w:rsidRDefault="00D81951">
      <w:pPr>
        <w:pStyle w:val="Balk1"/>
      </w:pPr>
      <w:r>
        <w:t>MADDE 21 - TEBLİGAT</w:t>
      </w:r>
    </w:p>
    <w:p w:rsidR="00715D6F" w:rsidRDefault="00D81951">
      <w:pPr>
        <w:jc w:val="both"/>
      </w:pPr>
      <w:r>
        <w:t>Tarafların sözleşmenin 1. maddesindeki adres ve iletişim bilgileri tebligat için esas alınır. UETS zorunluluğu bulunan kişiler bakımınd</w:t>
      </w:r>
      <w:r>
        <w:t>an elektronik tebligat, ilgili kanuni kurallara göre yapılır. Diğer hallerde 7201 sayılı Tebligat Kanunu ve ilgili mevzuat uygulanır.</w:t>
      </w:r>
    </w:p>
    <w:p w:rsidR="00715D6F" w:rsidRDefault="00D81951">
      <w:pPr>
        <w:jc w:val="both"/>
      </w:pPr>
      <w:r>
        <w:t>Adres ve tebligat bilgilerindeki değişiklikler gecikmeksizin yazılı bildirilir. Bir bildirimin geçerli tebliğ sayılması, f</w:t>
      </w:r>
      <w:r>
        <w:t>iilen muhataba ulaşmasa bile kendiliğinden gerçekleşmiş kabul edilmez; kanunun öngördüğü tebliğ şartları aranır.</w:t>
      </w:r>
    </w:p>
    <w:p w:rsidR="00715D6F" w:rsidRDefault="00D81951">
      <w:pPr>
        <w:pStyle w:val="Balk1"/>
      </w:pPr>
      <w:r>
        <w:t>MADDE 22 - UYGULANACAK HÜKÜMLER, UYUŞMAZLIK VE EKLER</w:t>
      </w:r>
    </w:p>
    <w:p w:rsidR="00715D6F" w:rsidRDefault="00D81951">
      <w:pPr>
        <w:jc w:val="both"/>
      </w:pPr>
      <w:r>
        <w:t xml:space="preserve">Bu sözleşmede hüküm bulunmayan hallerde 2886 sayılı Devlet İhale Kanunu, uygulanması </w:t>
      </w:r>
      <w:r>
        <w:t>gereken diğer kamu taşınmazı mevzuatı, 6098 sayılı Türk Borçlar Kanunu ve ilgili özel kanun hükümleri uygulanır. İhale İdari ve Teknik Şartnamesi sözleşmenin ayrılmaz eki olup, kanunen zorunlu kurallar saklı tutulur.</w:t>
      </w:r>
    </w:p>
    <w:p w:rsidR="00715D6F" w:rsidRDefault="00D81951">
      <w:pPr>
        <w:jc w:val="both"/>
      </w:pPr>
      <w:r>
        <w:t>Sözleşmenin uygulanmasından doğan uyuşm</w:t>
      </w:r>
      <w:r>
        <w:t>azlıklarda görev, yetki ve yargı yoluna ilişkin emredici hükümler saklı kalmak üzere Trabzon Mahkemeleri ve İcra Daireleri yetkilidir.</w:t>
      </w:r>
    </w:p>
    <w:p w:rsidR="00715D6F" w:rsidRDefault="00D81951">
      <w:pPr>
        <w:pStyle w:val="Balk1"/>
      </w:pPr>
      <w:r>
        <w:t>MADDE 23 - İMZA VE YÜRÜRLÜK</w:t>
      </w:r>
    </w:p>
    <w:p w:rsidR="00715D6F" w:rsidRDefault="00D81951">
      <w:pPr>
        <w:jc w:val="both"/>
      </w:pPr>
      <w:r>
        <w:t>İşbu sözleşme 23 (yirmi üç) maddeden oluşmakta olup, taraflarca okunarak ... / ... / ........</w:t>
      </w:r>
      <w:r>
        <w:t xml:space="preserve"> tarihinde imzalanmıştır. Sözleşmenin kira süresi, 4. maddede belirtilen yer teslim tutanağı tarihinde başlar.</w:t>
      </w:r>
    </w:p>
    <w:p w:rsidR="00715D6F" w:rsidRDefault="00715D6F">
      <w:pPr>
        <w:jc w:val="both"/>
      </w:pPr>
    </w:p>
    <w:p w:rsidR="006610D1" w:rsidRDefault="006610D1">
      <w:pPr>
        <w:jc w:val="both"/>
      </w:pPr>
      <w:bookmarkStart w:id="0" w:name="_GoBack"/>
      <w:bookmarkEnd w:id="0"/>
    </w:p>
    <w:tbl>
      <w:tblPr>
        <w:tblW w:w="0" w:type="auto"/>
        <w:tblLayout w:type="fixed"/>
        <w:tblLook w:val="04A0" w:firstRow="1" w:lastRow="0" w:firstColumn="1" w:lastColumn="0" w:noHBand="0" w:noVBand="1"/>
      </w:tblPr>
      <w:tblGrid>
        <w:gridCol w:w="4901"/>
        <w:gridCol w:w="4901"/>
      </w:tblGrid>
      <w:tr w:rsidR="00715D6F">
        <w:trPr>
          <w:cantSplit/>
        </w:trPr>
        <w:tc>
          <w:tcPr>
            <w:tcW w:w="4901" w:type="dxa"/>
            <w:vAlign w:val="center"/>
          </w:tcPr>
          <w:p w:rsidR="00715D6F" w:rsidRDefault="00D81951">
            <w:pPr>
              <w:spacing w:after="40" w:line="240" w:lineRule="auto"/>
            </w:pPr>
            <w:r>
              <w:rPr>
                <w:b/>
                <w:sz w:val="18"/>
              </w:rPr>
              <w:t>İDARE</w:t>
            </w:r>
            <w:r>
              <w:rPr>
                <w:b/>
                <w:sz w:val="18"/>
              </w:rPr>
              <w:br/>
              <w:t>Karadeniz Teknik Üniversitesi Rektörlüğü</w:t>
            </w:r>
            <w:r>
              <w:rPr>
                <w:b/>
                <w:sz w:val="18"/>
              </w:rPr>
              <w:br/>
              <w:t>Yetkili: ......................................................</w:t>
            </w:r>
            <w:r>
              <w:rPr>
                <w:b/>
                <w:sz w:val="18"/>
              </w:rPr>
              <w:br/>
              <w:t>Unvan: .......................................................</w:t>
            </w:r>
            <w:r>
              <w:rPr>
                <w:b/>
                <w:sz w:val="18"/>
              </w:rPr>
              <w:br/>
            </w:r>
            <w:r>
              <w:rPr>
                <w:b/>
                <w:sz w:val="18"/>
              </w:rPr>
              <w:br/>
              <w:t>İmza / Kaşe: __________________________</w:t>
            </w:r>
          </w:p>
        </w:tc>
        <w:tc>
          <w:tcPr>
            <w:tcW w:w="4901" w:type="dxa"/>
            <w:vAlign w:val="center"/>
          </w:tcPr>
          <w:p w:rsidR="00715D6F" w:rsidRDefault="00D81951">
            <w:pPr>
              <w:spacing w:after="40" w:line="240" w:lineRule="auto"/>
            </w:pPr>
            <w:r>
              <w:rPr>
                <w:b/>
                <w:sz w:val="18"/>
              </w:rPr>
              <w:t>KİRACI</w:t>
            </w:r>
            <w:r>
              <w:rPr>
                <w:b/>
                <w:sz w:val="18"/>
              </w:rPr>
              <w:br/>
              <w:t>Adı S</w:t>
            </w:r>
            <w:r>
              <w:rPr>
                <w:b/>
                <w:sz w:val="18"/>
              </w:rPr>
              <w:t>oyadı / Ticaret Unvanı: ........................................</w:t>
            </w:r>
            <w:r>
              <w:rPr>
                <w:b/>
                <w:sz w:val="18"/>
              </w:rPr>
              <w:br/>
              <w:t>T.C. Kimlik / Vergi No: ..............................................</w:t>
            </w:r>
            <w:r>
              <w:rPr>
                <w:b/>
                <w:sz w:val="18"/>
              </w:rPr>
              <w:br/>
            </w:r>
            <w:r>
              <w:rPr>
                <w:b/>
                <w:sz w:val="18"/>
              </w:rPr>
              <w:br/>
            </w:r>
            <w:r>
              <w:rPr>
                <w:b/>
                <w:sz w:val="18"/>
              </w:rPr>
              <w:br/>
              <w:t>İmza / Kaşe: __________________________</w:t>
            </w:r>
          </w:p>
        </w:tc>
      </w:tr>
    </w:tbl>
    <w:p w:rsidR="00D81951" w:rsidRDefault="00D81951"/>
    <w:sectPr w:rsidR="00D81951" w:rsidSect="00034616">
      <w:footerReference w:type="default" r:id="rId8"/>
      <w:pgSz w:w="12240" w:h="15840"/>
      <w:pgMar w:top="918" w:right="1219" w:bottom="862" w:left="1219" w:header="510" w:footer="48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951" w:rsidRDefault="00D81951">
      <w:pPr>
        <w:spacing w:after="0" w:line="240" w:lineRule="auto"/>
      </w:pPr>
      <w:r>
        <w:separator/>
      </w:r>
    </w:p>
  </w:endnote>
  <w:endnote w:type="continuationSeparator" w:id="0">
    <w:p w:rsidR="00D81951" w:rsidRDefault="00D819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D6F" w:rsidRDefault="00D81951">
    <w:pPr>
      <w:jc w:val="center"/>
    </w:pPr>
    <w:r>
      <w:rPr>
        <w:sz w:val="16"/>
      </w:rPr>
      <w:t xml:space="preserve">Karadeniz Teknik Üniversitesi  |  Kantin Kira Sözleşmesi  |  Sayfa </w:t>
    </w:r>
    <w:r>
      <w:fldChar w:fldCharType="begin"/>
    </w:r>
    <w:r>
      <w:instrText>PAGE</w:instrText>
    </w:r>
    <w:r>
      <w:fldChar w:fldCharType="separate"/>
    </w:r>
    <w:r w:rsidR="006610D1">
      <w:rPr>
        <w:noProof/>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951" w:rsidRDefault="00D81951">
      <w:pPr>
        <w:spacing w:after="0" w:line="240" w:lineRule="auto"/>
      </w:pPr>
      <w:r>
        <w:separator/>
      </w:r>
    </w:p>
  </w:footnote>
  <w:footnote w:type="continuationSeparator" w:id="0">
    <w:p w:rsidR="00D81951" w:rsidRDefault="00D819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6610D1"/>
    <w:rsid w:val="00715D6F"/>
    <w:rsid w:val="00AA1D8D"/>
    <w:rsid w:val="00B47730"/>
    <w:rsid w:val="00CB0664"/>
    <w:rsid w:val="00D8195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44CF7F"/>
  <w14:defaultImageDpi w14:val="300"/>
  <w15:docId w15:val="{697D06E5-47E5-47C6-8157-962DB5E30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68" w:line="259" w:lineRule="auto"/>
    </w:pPr>
    <w:rPr>
      <w:rFonts w:ascii="Times New Roman" w:hAnsi="Times New Roman"/>
      <w:color w:val="1E242D"/>
      <w:sz w:val="19"/>
    </w:rPr>
  </w:style>
  <w:style w:type="paragraph" w:styleId="Balk1">
    <w:name w:val="heading 1"/>
    <w:basedOn w:val="Normal"/>
    <w:next w:val="Normal"/>
    <w:link w:val="Balk1Char"/>
    <w:uiPriority w:val="9"/>
    <w:qFormat/>
    <w:rsid w:val="00FC693F"/>
    <w:pPr>
      <w:keepNext/>
      <w:keepLines/>
      <w:spacing w:before="160" w:after="60"/>
      <w:outlineLvl w:val="0"/>
    </w:pPr>
    <w:rPr>
      <w:rFonts w:asciiTheme="majorHAnsi" w:eastAsiaTheme="majorEastAsia" w:hAnsiTheme="majorHAnsi" w:cstheme="majorBidi"/>
      <w:b/>
      <w:bCs/>
      <w:color w:val="152944"/>
      <w:sz w:val="21"/>
      <w:szCs w:val="28"/>
    </w:rPr>
  </w:style>
  <w:style w:type="paragraph" w:styleId="Balk2">
    <w:name w:val="heading 2"/>
    <w:basedOn w:val="Normal"/>
    <w:next w:val="Normal"/>
    <w:link w:val="Balk2Char"/>
    <w:uiPriority w:val="9"/>
    <w:unhideWhenUsed/>
    <w:qFormat/>
    <w:rsid w:val="00FC693F"/>
    <w:pPr>
      <w:keepNext/>
      <w:keepLines/>
      <w:spacing w:before="160" w:after="60"/>
      <w:outlineLvl w:val="1"/>
    </w:pPr>
    <w:rPr>
      <w:rFonts w:asciiTheme="majorHAnsi" w:eastAsiaTheme="majorEastAsia" w:hAnsiTheme="majorHAnsi" w:cstheme="majorBidi"/>
      <w:b/>
      <w:bCs/>
      <w:color w:val="152944"/>
      <w:sz w:val="20"/>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keepNext/>
      <w:pBdr>
        <w:bottom w:val="single" w:sz="8" w:space="4" w:color="4F81BD" w:themeColor="accent1"/>
      </w:pBdr>
      <w:spacing w:after="140" w:line="240" w:lineRule="auto"/>
      <w:contextualSpacing/>
    </w:pPr>
    <w:rPr>
      <w:rFonts w:asciiTheme="majorHAnsi" w:eastAsiaTheme="majorEastAsia" w:hAnsiTheme="majorHAnsi" w:cstheme="majorBidi"/>
      <w:b/>
      <w:color w:val="152944"/>
      <w:spacing w:val="5"/>
      <w:kern w:val="28"/>
      <w:sz w:val="26"/>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CB6152-BCFA-4C59-9C63-4D9B0BD01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3014</Words>
  <Characters>17182</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20156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KTÜ Araklı Ali Cevat Özyurt MYO Kantin Kira Sözleşmesi - Şartnameye Uyumlu</dc:title>
  <dc:subject>2886 sayılı Kanun kapsamında şartnameye uyumlaştırılmış kiralama sözleşmesi</dc:subject>
  <dc:creator>Karadeniz Teknik Üniversitesi</dc:creator>
  <cp:keywords/>
  <dc:description>generated by python-docx</dc:description>
  <cp:lastModifiedBy>LENOVO</cp:lastModifiedBy>
  <cp:revision>3</cp:revision>
  <dcterms:created xsi:type="dcterms:W3CDTF">2013-12-23T23:15:00Z</dcterms:created>
  <dcterms:modified xsi:type="dcterms:W3CDTF">2026-10-23T06:19:00Z</dcterms:modified>
  <cp:category/>
</cp:coreProperties>
</file>